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7D8F9" w14:textId="69363F88" w:rsidR="00964B2B" w:rsidRPr="00964B2B" w:rsidRDefault="00F7254E" w:rsidP="00964B2B">
      <w:pPr>
        <w:jc w:val="both"/>
        <w:rPr>
          <w:rFonts w:ascii="Arial" w:eastAsia="Times New Roman" w:hAnsi="Arial" w:cs="Arial"/>
          <w:b/>
          <w:bCs/>
          <w:color w:val="000000" w:themeColor="text1"/>
          <w:kern w:val="36"/>
          <w:sz w:val="38"/>
          <w:szCs w:val="38"/>
          <w:u w:val="single"/>
          <w:lang w:eastAsia="en-AU"/>
        </w:rPr>
      </w:pPr>
      <w:r>
        <w:rPr>
          <w:rFonts w:ascii="Arial" w:eastAsia="Times New Roman" w:hAnsi="Arial" w:cs="Arial"/>
          <w:b/>
          <w:bCs/>
          <w:color w:val="000000" w:themeColor="text1"/>
          <w:kern w:val="36"/>
          <w:sz w:val="38"/>
          <w:szCs w:val="38"/>
          <w:highlight w:val="green"/>
          <w:u w:val="single"/>
          <w:lang w:eastAsia="en-AU"/>
        </w:rPr>
        <w:t>W</w:t>
      </w:r>
      <w:r w:rsidR="00964B2B" w:rsidRPr="003F2D7C">
        <w:rPr>
          <w:rFonts w:ascii="Arial" w:eastAsia="Times New Roman" w:hAnsi="Arial" w:cs="Arial"/>
          <w:b/>
          <w:bCs/>
          <w:color w:val="000000" w:themeColor="text1"/>
          <w:kern w:val="36"/>
          <w:sz w:val="38"/>
          <w:szCs w:val="38"/>
          <w:highlight w:val="green"/>
          <w:u w:val="single"/>
          <w:lang w:eastAsia="en-AU"/>
        </w:rPr>
        <w:t xml:space="preserve">ebinar </w:t>
      </w:r>
      <w:r w:rsidR="00BF5C70">
        <w:rPr>
          <w:rFonts w:ascii="Arial" w:eastAsia="Times New Roman" w:hAnsi="Arial" w:cs="Arial"/>
          <w:b/>
          <w:bCs/>
          <w:color w:val="000000" w:themeColor="text1"/>
          <w:kern w:val="36"/>
          <w:sz w:val="38"/>
          <w:szCs w:val="38"/>
          <w:highlight w:val="green"/>
          <w:u w:val="single"/>
          <w:lang w:eastAsia="en-AU"/>
        </w:rPr>
        <w:t>2</w:t>
      </w:r>
      <w:r>
        <w:rPr>
          <w:rFonts w:ascii="Arial" w:eastAsia="Times New Roman" w:hAnsi="Arial" w:cs="Arial"/>
          <w:b/>
          <w:bCs/>
          <w:color w:val="000000" w:themeColor="text1"/>
          <w:kern w:val="36"/>
          <w:sz w:val="38"/>
          <w:szCs w:val="38"/>
          <w:highlight w:val="green"/>
          <w:u w:val="single"/>
          <w:lang w:eastAsia="en-AU"/>
        </w:rPr>
        <w:t>6</w:t>
      </w:r>
      <w:r w:rsidR="00964B2B" w:rsidRPr="003F2D7C">
        <w:rPr>
          <w:rFonts w:ascii="Arial" w:eastAsia="Times New Roman" w:hAnsi="Arial" w:cs="Arial"/>
          <w:b/>
          <w:bCs/>
          <w:color w:val="000000" w:themeColor="text1"/>
          <w:kern w:val="36"/>
          <w:sz w:val="38"/>
          <w:szCs w:val="38"/>
          <w:highlight w:val="green"/>
          <w:u w:val="single"/>
          <w:lang w:eastAsia="en-AU"/>
        </w:rPr>
        <w:t xml:space="preserve"> October 2023</w:t>
      </w:r>
      <w:r w:rsidR="00B5096F">
        <w:rPr>
          <w:rFonts w:ascii="Arial" w:eastAsia="Times New Roman" w:hAnsi="Arial" w:cs="Arial"/>
          <w:b/>
          <w:bCs/>
          <w:color w:val="000000" w:themeColor="text1"/>
          <w:kern w:val="36"/>
          <w:sz w:val="38"/>
          <w:szCs w:val="38"/>
          <w:u w:val="single"/>
          <w:lang w:eastAsia="en-AU"/>
        </w:rPr>
        <w:t xml:space="preserve">       </w:t>
      </w:r>
    </w:p>
    <w:p w14:paraId="46A21C65" w14:textId="77777777" w:rsidR="00F7254E" w:rsidRPr="00C54C84" w:rsidRDefault="00F7254E" w:rsidP="00964B2B">
      <w:pPr>
        <w:jc w:val="both"/>
        <w:rPr>
          <w:rFonts w:ascii="Arial" w:eastAsia="Times New Roman" w:hAnsi="Arial" w:cs="Arial"/>
          <w:b/>
          <w:bCs/>
          <w:color w:val="000000" w:themeColor="text1"/>
          <w:kern w:val="36"/>
          <w:sz w:val="38"/>
          <w:szCs w:val="38"/>
          <w:highlight w:val="yellow"/>
          <w:u w:val="single"/>
          <w:lang w:eastAsia="en-AU"/>
        </w:rPr>
      </w:pPr>
      <w:r w:rsidRPr="00C54C84">
        <w:rPr>
          <w:rFonts w:ascii="Arial" w:eastAsia="Times New Roman" w:hAnsi="Arial" w:cs="Arial"/>
          <w:b/>
          <w:bCs/>
          <w:color w:val="000000" w:themeColor="text1"/>
          <w:kern w:val="36"/>
          <w:sz w:val="38"/>
          <w:szCs w:val="38"/>
          <w:highlight w:val="yellow"/>
          <w:u w:val="single"/>
          <w:lang w:eastAsia="en-AU"/>
        </w:rPr>
        <w:t xml:space="preserve">Insolvency &amp; Commercial Law, </w:t>
      </w:r>
    </w:p>
    <w:p w14:paraId="242075A6" w14:textId="77777777" w:rsidR="00F7254E" w:rsidRDefault="00F7254E" w:rsidP="00964B2B">
      <w:pPr>
        <w:jc w:val="both"/>
        <w:rPr>
          <w:rFonts w:ascii="Arial" w:eastAsia="Times New Roman" w:hAnsi="Arial" w:cs="Arial"/>
          <w:b/>
          <w:bCs/>
          <w:color w:val="000000" w:themeColor="text1"/>
          <w:kern w:val="36"/>
          <w:sz w:val="38"/>
          <w:szCs w:val="38"/>
          <w:u w:val="single"/>
          <w:lang w:eastAsia="en-AU"/>
        </w:rPr>
      </w:pPr>
      <w:r w:rsidRPr="00C54C84">
        <w:rPr>
          <w:rFonts w:ascii="Arial" w:eastAsia="Times New Roman" w:hAnsi="Arial" w:cs="Arial"/>
          <w:b/>
          <w:bCs/>
          <w:color w:val="000000" w:themeColor="text1"/>
          <w:kern w:val="36"/>
          <w:sz w:val="38"/>
          <w:szCs w:val="38"/>
          <w:highlight w:val="yellow"/>
          <w:u w:val="single"/>
          <w:lang w:eastAsia="en-AU"/>
        </w:rPr>
        <w:t>Developments in the Profession</w:t>
      </w:r>
      <w:r w:rsidRPr="00F7254E">
        <w:rPr>
          <w:rFonts w:ascii="Arial" w:eastAsia="Times New Roman" w:hAnsi="Arial" w:cs="Arial"/>
          <w:b/>
          <w:bCs/>
          <w:color w:val="000000" w:themeColor="text1"/>
          <w:kern w:val="36"/>
          <w:sz w:val="38"/>
          <w:szCs w:val="38"/>
          <w:u w:val="single"/>
          <w:lang w:eastAsia="en-AU"/>
        </w:rPr>
        <w:t xml:space="preserve"> </w:t>
      </w:r>
    </w:p>
    <w:p w14:paraId="51B97A43" w14:textId="77777777" w:rsidR="00B5096F" w:rsidRPr="00F34DC8" w:rsidRDefault="00B5096F" w:rsidP="00964B2B">
      <w:pPr>
        <w:jc w:val="both"/>
        <w:rPr>
          <w:rFonts w:ascii="Arial" w:eastAsia="Times New Roman" w:hAnsi="Arial" w:cs="Arial"/>
          <w:b/>
          <w:bCs/>
          <w:color w:val="FF0000"/>
          <w:kern w:val="36"/>
          <w:sz w:val="24"/>
          <w:szCs w:val="24"/>
          <w:u w:val="single"/>
          <w:lang w:eastAsia="en-AU"/>
        </w:rPr>
      </w:pPr>
    </w:p>
    <w:p w14:paraId="61E9AACB" w14:textId="0AD34FA6" w:rsidR="00434D9D" w:rsidRDefault="00434D9D">
      <w:pPr>
        <w:pStyle w:val="ListParagraph"/>
        <w:numPr>
          <w:ilvl w:val="0"/>
          <w:numId w:val="11"/>
        </w:numPr>
        <w:rPr>
          <w:rFonts w:ascii="Arial" w:eastAsia="Times New Roman" w:hAnsi="Arial" w:cs="Arial"/>
          <w:b/>
          <w:bCs/>
          <w:color w:val="000000" w:themeColor="text1"/>
          <w:kern w:val="36"/>
          <w:sz w:val="28"/>
          <w:szCs w:val="28"/>
          <w:u w:val="single"/>
          <w:lang w:eastAsia="en-AU"/>
        </w:rPr>
      </w:pPr>
      <w:r>
        <w:rPr>
          <w:rFonts w:ascii="Arial" w:eastAsia="Times New Roman" w:hAnsi="Arial" w:cs="Arial"/>
          <w:b/>
          <w:bCs/>
          <w:color w:val="000000" w:themeColor="text1"/>
          <w:kern w:val="36"/>
          <w:sz w:val="28"/>
          <w:szCs w:val="28"/>
          <w:u w:val="single"/>
          <w:lang w:eastAsia="en-AU"/>
        </w:rPr>
        <w:t xml:space="preserve">Funds paid into Court are not security requiring a PPS </w:t>
      </w:r>
      <w:proofErr w:type="gramStart"/>
      <w:r>
        <w:rPr>
          <w:rFonts w:ascii="Arial" w:eastAsia="Times New Roman" w:hAnsi="Arial" w:cs="Arial"/>
          <w:b/>
          <w:bCs/>
          <w:color w:val="000000" w:themeColor="text1"/>
          <w:kern w:val="36"/>
          <w:sz w:val="28"/>
          <w:szCs w:val="28"/>
          <w:u w:val="single"/>
          <w:lang w:eastAsia="en-AU"/>
        </w:rPr>
        <w:t>registration</w:t>
      </w:r>
      <w:proofErr w:type="gramEnd"/>
    </w:p>
    <w:p w14:paraId="5DF37920" w14:textId="77777777" w:rsidR="000219CF" w:rsidRDefault="000219CF" w:rsidP="000219CF">
      <w:pPr>
        <w:pStyle w:val="ListParagraph"/>
        <w:rPr>
          <w:rFonts w:ascii="Arial" w:eastAsia="Times New Roman" w:hAnsi="Arial" w:cs="Arial"/>
          <w:b/>
          <w:bCs/>
          <w:color w:val="000000" w:themeColor="text1"/>
          <w:kern w:val="36"/>
          <w:sz w:val="28"/>
          <w:szCs w:val="28"/>
          <w:u w:val="single"/>
          <w:lang w:eastAsia="en-AU"/>
        </w:rPr>
      </w:pPr>
    </w:p>
    <w:p w14:paraId="4DB1973E" w14:textId="5C5A1391" w:rsidR="000219CF" w:rsidRDefault="000219CF">
      <w:pPr>
        <w:pStyle w:val="ListParagraph"/>
        <w:numPr>
          <w:ilvl w:val="0"/>
          <w:numId w:val="11"/>
        </w:numPr>
        <w:rPr>
          <w:rFonts w:ascii="Arial" w:eastAsia="Times New Roman" w:hAnsi="Arial" w:cs="Arial"/>
          <w:b/>
          <w:bCs/>
          <w:color w:val="000000" w:themeColor="text1"/>
          <w:kern w:val="36"/>
          <w:sz w:val="28"/>
          <w:szCs w:val="28"/>
          <w:u w:val="single"/>
          <w:lang w:eastAsia="en-AU"/>
        </w:rPr>
      </w:pPr>
      <w:r>
        <w:rPr>
          <w:rFonts w:ascii="Arial" w:eastAsia="Times New Roman" w:hAnsi="Arial" w:cs="Arial"/>
          <w:b/>
          <w:bCs/>
          <w:color w:val="000000" w:themeColor="text1"/>
          <w:kern w:val="36"/>
          <w:sz w:val="28"/>
          <w:szCs w:val="28"/>
          <w:u w:val="single"/>
          <w:lang w:eastAsia="en-AU"/>
        </w:rPr>
        <w:t xml:space="preserve">Leave under s 459S to argue a debt on a winding </w:t>
      </w:r>
      <w:proofErr w:type="gramStart"/>
      <w:r>
        <w:rPr>
          <w:rFonts w:ascii="Arial" w:eastAsia="Times New Roman" w:hAnsi="Arial" w:cs="Arial"/>
          <w:b/>
          <w:bCs/>
          <w:color w:val="000000" w:themeColor="text1"/>
          <w:kern w:val="36"/>
          <w:sz w:val="28"/>
          <w:szCs w:val="28"/>
          <w:u w:val="single"/>
          <w:lang w:eastAsia="en-AU"/>
        </w:rPr>
        <w:t>up</w:t>
      </w:r>
      <w:proofErr w:type="gramEnd"/>
    </w:p>
    <w:p w14:paraId="5B50C6B9" w14:textId="77777777" w:rsidR="000219CF" w:rsidRDefault="000219CF" w:rsidP="000219CF">
      <w:pPr>
        <w:pStyle w:val="ListParagraph"/>
        <w:rPr>
          <w:rFonts w:ascii="Arial" w:eastAsia="Times New Roman" w:hAnsi="Arial" w:cs="Arial"/>
          <w:b/>
          <w:bCs/>
          <w:color w:val="000000" w:themeColor="text1"/>
          <w:kern w:val="36"/>
          <w:sz w:val="28"/>
          <w:szCs w:val="28"/>
          <w:u w:val="single"/>
          <w:lang w:eastAsia="en-AU"/>
        </w:rPr>
      </w:pPr>
    </w:p>
    <w:p w14:paraId="4C0E7E98" w14:textId="3E83551C" w:rsidR="000219CF" w:rsidRDefault="000219CF">
      <w:pPr>
        <w:pStyle w:val="ListParagraph"/>
        <w:numPr>
          <w:ilvl w:val="0"/>
          <w:numId w:val="11"/>
        </w:numPr>
        <w:rPr>
          <w:rFonts w:ascii="Arial" w:eastAsia="Times New Roman" w:hAnsi="Arial" w:cs="Arial"/>
          <w:b/>
          <w:bCs/>
          <w:color w:val="000000" w:themeColor="text1"/>
          <w:kern w:val="36"/>
          <w:sz w:val="28"/>
          <w:szCs w:val="28"/>
          <w:u w:val="single"/>
          <w:lang w:eastAsia="en-AU"/>
        </w:rPr>
      </w:pPr>
      <w:r>
        <w:rPr>
          <w:rFonts w:ascii="Arial" w:eastAsia="Times New Roman" w:hAnsi="Arial" w:cs="Arial"/>
          <w:b/>
          <w:bCs/>
          <w:color w:val="000000" w:themeColor="text1"/>
          <w:kern w:val="36"/>
          <w:sz w:val="28"/>
          <w:szCs w:val="28"/>
          <w:u w:val="single"/>
          <w:lang w:eastAsia="en-AU"/>
        </w:rPr>
        <w:t>Priority for liquidators’ fees over employees</w:t>
      </w:r>
    </w:p>
    <w:p w14:paraId="0DEF72C2" w14:textId="77777777" w:rsidR="000219CF" w:rsidRDefault="000219CF" w:rsidP="000219CF">
      <w:pPr>
        <w:pStyle w:val="ListParagraph"/>
        <w:rPr>
          <w:rFonts w:ascii="Arial" w:eastAsia="Times New Roman" w:hAnsi="Arial" w:cs="Arial"/>
          <w:b/>
          <w:bCs/>
          <w:color w:val="000000" w:themeColor="text1"/>
          <w:kern w:val="36"/>
          <w:sz w:val="28"/>
          <w:szCs w:val="28"/>
          <w:u w:val="single"/>
          <w:lang w:eastAsia="en-AU"/>
        </w:rPr>
      </w:pPr>
    </w:p>
    <w:p w14:paraId="0151E861" w14:textId="1813141F" w:rsidR="000219CF" w:rsidRDefault="000219CF">
      <w:pPr>
        <w:pStyle w:val="ListParagraph"/>
        <w:numPr>
          <w:ilvl w:val="0"/>
          <w:numId w:val="11"/>
        </w:numPr>
        <w:rPr>
          <w:rFonts w:ascii="Arial" w:eastAsia="Times New Roman" w:hAnsi="Arial" w:cs="Arial"/>
          <w:b/>
          <w:bCs/>
          <w:color w:val="000000" w:themeColor="text1"/>
          <w:kern w:val="36"/>
          <w:sz w:val="28"/>
          <w:szCs w:val="28"/>
          <w:u w:val="single"/>
          <w:lang w:eastAsia="en-AU"/>
        </w:rPr>
      </w:pPr>
      <w:r>
        <w:rPr>
          <w:rFonts w:ascii="Arial" w:eastAsia="Times New Roman" w:hAnsi="Arial" w:cs="Arial"/>
          <w:b/>
          <w:bCs/>
          <w:color w:val="000000" w:themeColor="text1"/>
          <w:kern w:val="36"/>
          <w:sz w:val="28"/>
          <w:szCs w:val="28"/>
          <w:u w:val="single"/>
          <w:lang w:eastAsia="en-AU"/>
        </w:rPr>
        <w:t xml:space="preserve">Approvals for a Liquidator to </w:t>
      </w:r>
      <w:r w:rsidR="002956CA">
        <w:rPr>
          <w:rFonts w:ascii="Arial" w:eastAsia="Times New Roman" w:hAnsi="Arial" w:cs="Arial"/>
          <w:b/>
          <w:bCs/>
          <w:color w:val="000000" w:themeColor="text1"/>
          <w:kern w:val="36"/>
          <w:sz w:val="28"/>
          <w:szCs w:val="28"/>
          <w:u w:val="single"/>
          <w:lang w:eastAsia="en-AU"/>
        </w:rPr>
        <w:t>compromise</w:t>
      </w:r>
    </w:p>
    <w:p w14:paraId="218A3AB7" w14:textId="77777777" w:rsidR="00434D9D" w:rsidRDefault="00434D9D" w:rsidP="00434D9D">
      <w:pPr>
        <w:pStyle w:val="ListParagraph"/>
        <w:rPr>
          <w:rFonts w:ascii="Arial" w:eastAsia="Times New Roman" w:hAnsi="Arial" w:cs="Arial"/>
          <w:b/>
          <w:bCs/>
          <w:color w:val="000000" w:themeColor="text1"/>
          <w:kern w:val="36"/>
          <w:sz w:val="28"/>
          <w:szCs w:val="28"/>
          <w:u w:val="single"/>
          <w:lang w:eastAsia="en-AU"/>
        </w:rPr>
      </w:pPr>
    </w:p>
    <w:p w14:paraId="62553F33" w14:textId="77777777" w:rsidR="000219CF" w:rsidRDefault="003F2D7C" w:rsidP="000219CF">
      <w:pPr>
        <w:pStyle w:val="ListParagraph"/>
        <w:numPr>
          <w:ilvl w:val="0"/>
          <w:numId w:val="11"/>
        </w:numPr>
        <w:rPr>
          <w:rFonts w:ascii="Arial" w:eastAsia="Times New Roman" w:hAnsi="Arial" w:cs="Arial"/>
          <w:b/>
          <w:bCs/>
          <w:color w:val="000000" w:themeColor="text1"/>
          <w:kern w:val="36"/>
          <w:sz w:val="28"/>
          <w:szCs w:val="28"/>
          <w:u w:val="single"/>
          <w:lang w:eastAsia="en-AU"/>
        </w:rPr>
      </w:pPr>
      <w:r w:rsidRPr="00F7254E">
        <w:rPr>
          <w:rFonts w:ascii="Arial" w:eastAsia="Times New Roman" w:hAnsi="Arial" w:cs="Arial"/>
          <w:b/>
          <w:bCs/>
          <w:color w:val="000000" w:themeColor="text1"/>
          <w:kern w:val="36"/>
          <w:sz w:val="28"/>
          <w:szCs w:val="28"/>
          <w:u w:val="single"/>
          <w:lang w:eastAsia="en-AU"/>
        </w:rPr>
        <w:t>Late filing of an application to set aside a Bankruptcy Notice</w:t>
      </w:r>
      <w:r w:rsidR="004319BF" w:rsidRPr="00F7254E">
        <w:rPr>
          <w:rFonts w:ascii="Arial" w:eastAsia="Times New Roman" w:hAnsi="Arial" w:cs="Arial"/>
          <w:b/>
          <w:bCs/>
          <w:color w:val="000000" w:themeColor="text1"/>
          <w:kern w:val="36"/>
          <w:sz w:val="28"/>
          <w:szCs w:val="28"/>
          <w:u w:val="single"/>
          <w:lang w:eastAsia="en-AU"/>
        </w:rPr>
        <w:t>.</w:t>
      </w:r>
    </w:p>
    <w:p w14:paraId="7B667153" w14:textId="77777777" w:rsidR="000219CF" w:rsidRPr="000219CF" w:rsidRDefault="000219CF" w:rsidP="000219CF">
      <w:pPr>
        <w:pStyle w:val="ListParagraph"/>
        <w:rPr>
          <w:rFonts w:ascii="Arial" w:eastAsia="Times New Roman" w:hAnsi="Arial" w:cs="Arial"/>
          <w:b/>
          <w:bCs/>
          <w:color w:val="000000" w:themeColor="text1"/>
          <w:kern w:val="36"/>
          <w:sz w:val="28"/>
          <w:szCs w:val="28"/>
          <w:u w:val="single"/>
          <w:lang w:eastAsia="en-AU"/>
        </w:rPr>
      </w:pPr>
    </w:p>
    <w:p w14:paraId="5D41C495" w14:textId="5C6679A3" w:rsidR="004319BF" w:rsidRPr="000219CF" w:rsidRDefault="004319BF" w:rsidP="000219CF">
      <w:pPr>
        <w:pStyle w:val="ListParagraph"/>
        <w:numPr>
          <w:ilvl w:val="0"/>
          <w:numId w:val="11"/>
        </w:numPr>
        <w:rPr>
          <w:rFonts w:ascii="Arial" w:eastAsia="Times New Roman" w:hAnsi="Arial" w:cs="Arial"/>
          <w:b/>
          <w:bCs/>
          <w:color w:val="000000" w:themeColor="text1"/>
          <w:kern w:val="36"/>
          <w:sz w:val="28"/>
          <w:szCs w:val="28"/>
          <w:u w:val="single"/>
          <w:lang w:eastAsia="en-AU"/>
        </w:rPr>
      </w:pPr>
      <w:r w:rsidRPr="000219CF">
        <w:rPr>
          <w:rFonts w:ascii="Arial" w:eastAsia="Times New Roman" w:hAnsi="Arial" w:cs="Arial"/>
          <w:b/>
          <w:bCs/>
          <w:color w:val="000000" w:themeColor="text1"/>
          <w:kern w:val="36"/>
          <w:sz w:val="28"/>
          <w:szCs w:val="28"/>
          <w:u w:val="single"/>
          <w:lang w:eastAsia="en-AU"/>
        </w:rPr>
        <w:t>Removal of a Liquidator for making an “unjustified demand for the payment”.</w:t>
      </w:r>
    </w:p>
    <w:p w14:paraId="7BF45BEE" w14:textId="77777777" w:rsidR="000219CF" w:rsidRPr="000219CF" w:rsidRDefault="000219CF" w:rsidP="000219CF">
      <w:pPr>
        <w:pStyle w:val="ListParagraph"/>
        <w:rPr>
          <w:rFonts w:ascii="Arial" w:eastAsia="Times New Roman" w:hAnsi="Arial" w:cs="Arial"/>
          <w:b/>
          <w:bCs/>
          <w:color w:val="000000" w:themeColor="text1"/>
          <w:kern w:val="36"/>
          <w:sz w:val="28"/>
          <w:szCs w:val="28"/>
          <w:u w:val="single"/>
          <w:lang w:eastAsia="en-AU"/>
        </w:rPr>
      </w:pPr>
    </w:p>
    <w:p w14:paraId="7AEA8520" w14:textId="77777777" w:rsidR="000219CF" w:rsidRDefault="000219CF" w:rsidP="000219CF">
      <w:pPr>
        <w:pStyle w:val="ListParagraph"/>
        <w:numPr>
          <w:ilvl w:val="0"/>
          <w:numId w:val="11"/>
        </w:numPr>
        <w:rPr>
          <w:rFonts w:ascii="Arial" w:eastAsia="Times New Roman" w:hAnsi="Arial" w:cs="Arial"/>
          <w:b/>
          <w:bCs/>
          <w:color w:val="000000" w:themeColor="text1"/>
          <w:kern w:val="36"/>
          <w:sz w:val="28"/>
          <w:szCs w:val="28"/>
          <w:u w:val="single"/>
          <w:lang w:eastAsia="en-AU"/>
        </w:rPr>
      </w:pPr>
      <w:r>
        <w:rPr>
          <w:rFonts w:ascii="Arial" w:eastAsia="Times New Roman" w:hAnsi="Arial" w:cs="Arial"/>
          <w:b/>
          <w:bCs/>
          <w:color w:val="000000" w:themeColor="text1"/>
          <w:kern w:val="36"/>
          <w:sz w:val="28"/>
          <w:szCs w:val="28"/>
          <w:u w:val="single"/>
          <w:lang w:eastAsia="en-AU"/>
        </w:rPr>
        <w:t>Inadequate reporting by Administrators</w:t>
      </w:r>
    </w:p>
    <w:p w14:paraId="1202127E" w14:textId="77777777" w:rsidR="000219CF" w:rsidRPr="000219CF" w:rsidRDefault="000219CF" w:rsidP="000219CF">
      <w:pPr>
        <w:pStyle w:val="ListParagraph"/>
        <w:rPr>
          <w:rFonts w:ascii="Arial" w:eastAsia="Times New Roman" w:hAnsi="Arial" w:cs="Arial"/>
          <w:b/>
          <w:bCs/>
          <w:color w:val="000000" w:themeColor="text1"/>
          <w:kern w:val="36"/>
          <w:sz w:val="28"/>
          <w:szCs w:val="28"/>
          <w:u w:val="single"/>
          <w:lang w:eastAsia="en-AU"/>
        </w:rPr>
      </w:pPr>
    </w:p>
    <w:p w14:paraId="455BF098" w14:textId="77777777" w:rsidR="000219CF" w:rsidRDefault="00241361" w:rsidP="000219CF">
      <w:pPr>
        <w:pStyle w:val="ListParagraph"/>
        <w:numPr>
          <w:ilvl w:val="0"/>
          <w:numId w:val="11"/>
        </w:numPr>
        <w:rPr>
          <w:rFonts w:ascii="Arial" w:eastAsia="Times New Roman" w:hAnsi="Arial" w:cs="Arial"/>
          <w:b/>
          <w:bCs/>
          <w:color w:val="000000" w:themeColor="text1"/>
          <w:kern w:val="36"/>
          <w:sz w:val="28"/>
          <w:szCs w:val="28"/>
          <w:u w:val="single"/>
          <w:lang w:eastAsia="en-AU"/>
        </w:rPr>
      </w:pPr>
      <w:r w:rsidRPr="000219CF">
        <w:rPr>
          <w:rFonts w:ascii="Arial" w:eastAsia="Times New Roman" w:hAnsi="Arial" w:cs="Arial"/>
          <w:b/>
          <w:bCs/>
          <w:color w:val="000000" w:themeColor="text1"/>
          <w:kern w:val="36"/>
          <w:sz w:val="28"/>
          <w:szCs w:val="28"/>
          <w:u w:val="single"/>
          <w:lang w:eastAsia="en-AU"/>
        </w:rPr>
        <w:t>ASIC “disqualification” of directors</w:t>
      </w:r>
    </w:p>
    <w:p w14:paraId="7329BFE5" w14:textId="77777777" w:rsidR="000219CF" w:rsidRPr="000219CF" w:rsidRDefault="000219CF" w:rsidP="000219CF">
      <w:pPr>
        <w:pStyle w:val="ListParagraph"/>
        <w:rPr>
          <w:rFonts w:ascii="Arial" w:eastAsia="Times New Roman" w:hAnsi="Arial" w:cs="Arial"/>
          <w:b/>
          <w:bCs/>
          <w:color w:val="000000" w:themeColor="text1"/>
          <w:kern w:val="36"/>
          <w:sz w:val="28"/>
          <w:szCs w:val="28"/>
          <w:u w:val="single"/>
          <w:lang w:eastAsia="en-AU"/>
        </w:rPr>
      </w:pPr>
    </w:p>
    <w:p w14:paraId="423FA7A4" w14:textId="77777777" w:rsidR="000219CF" w:rsidRDefault="00241361" w:rsidP="000219CF">
      <w:pPr>
        <w:pStyle w:val="ListParagraph"/>
        <w:numPr>
          <w:ilvl w:val="0"/>
          <w:numId w:val="11"/>
        </w:numPr>
        <w:rPr>
          <w:rFonts w:ascii="Arial" w:eastAsia="Times New Roman" w:hAnsi="Arial" w:cs="Arial"/>
          <w:b/>
          <w:bCs/>
          <w:color w:val="000000" w:themeColor="text1"/>
          <w:kern w:val="36"/>
          <w:sz w:val="28"/>
          <w:szCs w:val="28"/>
          <w:u w:val="single"/>
          <w:lang w:eastAsia="en-AU"/>
        </w:rPr>
      </w:pPr>
      <w:r w:rsidRPr="000219CF">
        <w:rPr>
          <w:rFonts w:ascii="Arial" w:eastAsia="Times New Roman" w:hAnsi="Arial" w:cs="Arial"/>
          <w:b/>
          <w:bCs/>
          <w:color w:val="000000" w:themeColor="text1"/>
          <w:kern w:val="36"/>
          <w:sz w:val="28"/>
          <w:szCs w:val="28"/>
          <w:u w:val="single"/>
          <w:lang w:eastAsia="en-AU"/>
        </w:rPr>
        <w:t>Director Penalty Notices</w:t>
      </w:r>
    </w:p>
    <w:p w14:paraId="1F0F0397" w14:textId="77777777" w:rsidR="000219CF" w:rsidRPr="000219CF" w:rsidRDefault="000219CF" w:rsidP="000219CF">
      <w:pPr>
        <w:pStyle w:val="ListParagraph"/>
        <w:rPr>
          <w:rFonts w:ascii="Arial" w:eastAsia="Times New Roman" w:hAnsi="Arial" w:cs="Arial"/>
          <w:b/>
          <w:bCs/>
          <w:color w:val="000000" w:themeColor="text1"/>
          <w:kern w:val="36"/>
          <w:sz w:val="28"/>
          <w:szCs w:val="28"/>
          <w:u w:val="single"/>
          <w:lang w:eastAsia="en-AU"/>
        </w:rPr>
      </w:pPr>
    </w:p>
    <w:p w14:paraId="7614AD95" w14:textId="77777777" w:rsidR="000219CF" w:rsidRDefault="00E71EA8" w:rsidP="000219CF">
      <w:pPr>
        <w:pStyle w:val="ListParagraph"/>
        <w:numPr>
          <w:ilvl w:val="0"/>
          <w:numId w:val="11"/>
        </w:numPr>
        <w:rPr>
          <w:rFonts w:ascii="Arial" w:eastAsia="Times New Roman" w:hAnsi="Arial" w:cs="Arial"/>
          <w:b/>
          <w:bCs/>
          <w:color w:val="000000" w:themeColor="text1"/>
          <w:kern w:val="36"/>
          <w:sz w:val="28"/>
          <w:szCs w:val="28"/>
          <w:u w:val="single"/>
          <w:lang w:eastAsia="en-AU"/>
        </w:rPr>
      </w:pPr>
      <w:r w:rsidRPr="000219CF">
        <w:rPr>
          <w:rFonts w:ascii="Arial" w:eastAsia="Times New Roman" w:hAnsi="Arial" w:cs="Arial"/>
          <w:b/>
          <w:bCs/>
          <w:color w:val="000000" w:themeColor="text1"/>
          <w:kern w:val="36"/>
          <w:sz w:val="28"/>
          <w:szCs w:val="28"/>
          <w:u w:val="single"/>
          <w:lang w:eastAsia="en-AU"/>
        </w:rPr>
        <w:t>Inspector General (IG) review the trustee's assessments of bankrupt’s income.</w:t>
      </w:r>
    </w:p>
    <w:p w14:paraId="12541F66" w14:textId="77777777" w:rsidR="000219CF" w:rsidRPr="000219CF" w:rsidRDefault="000219CF" w:rsidP="000219CF">
      <w:pPr>
        <w:pStyle w:val="ListParagraph"/>
        <w:rPr>
          <w:rFonts w:ascii="Arial" w:eastAsia="Times New Roman" w:hAnsi="Arial" w:cs="Arial"/>
          <w:b/>
          <w:bCs/>
          <w:color w:val="000000" w:themeColor="text1"/>
          <w:kern w:val="36"/>
          <w:sz w:val="28"/>
          <w:szCs w:val="28"/>
          <w:u w:val="single"/>
          <w:lang w:eastAsia="en-AU"/>
        </w:rPr>
      </w:pPr>
    </w:p>
    <w:p w14:paraId="5FC13847" w14:textId="77777777" w:rsidR="000219CF" w:rsidRDefault="00F7254E" w:rsidP="000219CF">
      <w:pPr>
        <w:pStyle w:val="ListParagraph"/>
        <w:numPr>
          <w:ilvl w:val="0"/>
          <w:numId w:val="11"/>
        </w:numPr>
        <w:rPr>
          <w:rFonts w:ascii="Arial" w:eastAsia="Times New Roman" w:hAnsi="Arial" w:cs="Arial"/>
          <w:b/>
          <w:bCs/>
          <w:color w:val="000000" w:themeColor="text1"/>
          <w:kern w:val="36"/>
          <w:sz w:val="28"/>
          <w:szCs w:val="28"/>
          <w:u w:val="single"/>
          <w:lang w:eastAsia="en-AU"/>
        </w:rPr>
      </w:pPr>
      <w:r w:rsidRPr="000219CF">
        <w:rPr>
          <w:rFonts w:ascii="Arial" w:eastAsia="Times New Roman" w:hAnsi="Arial" w:cs="Arial"/>
          <w:b/>
          <w:bCs/>
          <w:color w:val="000000" w:themeColor="text1"/>
          <w:kern w:val="36"/>
          <w:sz w:val="28"/>
          <w:szCs w:val="28"/>
          <w:u w:val="single"/>
          <w:lang w:eastAsia="en-AU"/>
        </w:rPr>
        <w:t>Review of trustee’s decisions and conduct</w:t>
      </w:r>
    </w:p>
    <w:p w14:paraId="1298EEA9" w14:textId="77777777" w:rsidR="000219CF" w:rsidRPr="000219CF" w:rsidRDefault="000219CF" w:rsidP="000219CF">
      <w:pPr>
        <w:pStyle w:val="ListParagraph"/>
        <w:rPr>
          <w:rFonts w:ascii="Arial" w:eastAsia="Times New Roman" w:hAnsi="Arial" w:cs="Arial"/>
          <w:b/>
          <w:bCs/>
          <w:color w:val="000000" w:themeColor="text1"/>
          <w:kern w:val="36"/>
          <w:sz w:val="28"/>
          <w:szCs w:val="28"/>
          <w:u w:val="single"/>
          <w:lang w:eastAsia="en-AU"/>
        </w:rPr>
      </w:pPr>
    </w:p>
    <w:p w14:paraId="67786E32" w14:textId="77777777" w:rsidR="000219CF" w:rsidRDefault="00E71EA8" w:rsidP="000219CF">
      <w:pPr>
        <w:pStyle w:val="ListParagraph"/>
        <w:numPr>
          <w:ilvl w:val="0"/>
          <w:numId w:val="11"/>
        </w:numPr>
        <w:rPr>
          <w:rFonts w:ascii="Arial" w:eastAsia="Times New Roman" w:hAnsi="Arial" w:cs="Arial"/>
          <w:b/>
          <w:bCs/>
          <w:color w:val="000000" w:themeColor="text1"/>
          <w:kern w:val="36"/>
          <w:sz w:val="28"/>
          <w:szCs w:val="28"/>
          <w:u w:val="single"/>
          <w:lang w:eastAsia="en-AU"/>
        </w:rPr>
      </w:pPr>
      <w:r w:rsidRPr="000219CF">
        <w:rPr>
          <w:rFonts w:ascii="Arial" w:eastAsia="Times New Roman" w:hAnsi="Arial" w:cs="Arial"/>
          <w:b/>
          <w:bCs/>
          <w:color w:val="000000" w:themeColor="text1"/>
          <w:kern w:val="36"/>
          <w:sz w:val="28"/>
          <w:szCs w:val="28"/>
          <w:u w:val="single"/>
          <w:lang w:eastAsia="en-AU"/>
        </w:rPr>
        <w:t>Binding Financial Agreement (“BFA”)</w:t>
      </w:r>
    </w:p>
    <w:p w14:paraId="12285280" w14:textId="77777777" w:rsidR="000219CF" w:rsidRPr="000219CF" w:rsidRDefault="000219CF" w:rsidP="000219CF">
      <w:pPr>
        <w:pStyle w:val="ListParagraph"/>
        <w:rPr>
          <w:rFonts w:ascii="Arial" w:eastAsia="Times New Roman" w:hAnsi="Arial" w:cs="Arial"/>
          <w:b/>
          <w:bCs/>
          <w:color w:val="000000" w:themeColor="text1"/>
          <w:kern w:val="36"/>
          <w:sz w:val="28"/>
          <w:szCs w:val="28"/>
          <w:u w:val="single"/>
          <w:lang w:eastAsia="en-AU"/>
        </w:rPr>
      </w:pPr>
    </w:p>
    <w:p w14:paraId="0EA636A3" w14:textId="77777777" w:rsidR="000219CF" w:rsidRDefault="00DC376E" w:rsidP="000219CF">
      <w:pPr>
        <w:pStyle w:val="ListParagraph"/>
        <w:numPr>
          <w:ilvl w:val="0"/>
          <w:numId w:val="11"/>
        </w:numPr>
        <w:rPr>
          <w:rFonts w:ascii="Arial" w:eastAsia="Times New Roman" w:hAnsi="Arial" w:cs="Arial"/>
          <w:b/>
          <w:bCs/>
          <w:color w:val="000000" w:themeColor="text1"/>
          <w:kern w:val="36"/>
          <w:sz w:val="28"/>
          <w:szCs w:val="28"/>
          <w:u w:val="single"/>
          <w:lang w:eastAsia="en-AU"/>
        </w:rPr>
      </w:pPr>
      <w:r w:rsidRPr="000219CF">
        <w:rPr>
          <w:rFonts w:ascii="Arial" w:eastAsia="Times New Roman" w:hAnsi="Arial" w:cs="Arial"/>
          <w:b/>
          <w:bCs/>
          <w:color w:val="000000" w:themeColor="text1"/>
          <w:kern w:val="36"/>
          <w:sz w:val="28"/>
          <w:szCs w:val="28"/>
          <w:u w:val="single"/>
          <w:lang w:eastAsia="en-AU"/>
        </w:rPr>
        <w:t>Small Business Restructuring Process</w:t>
      </w:r>
    </w:p>
    <w:p w14:paraId="198AB2A1" w14:textId="77777777" w:rsidR="000219CF" w:rsidRPr="000219CF" w:rsidRDefault="000219CF" w:rsidP="000219CF">
      <w:pPr>
        <w:pStyle w:val="ListParagraph"/>
        <w:rPr>
          <w:rFonts w:ascii="Arial" w:eastAsia="Times New Roman" w:hAnsi="Arial" w:cs="Arial"/>
          <w:b/>
          <w:bCs/>
          <w:color w:val="000000" w:themeColor="text1"/>
          <w:kern w:val="36"/>
          <w:sz w:val="28"/>
          <w:szCs w:val="28"/>
          <w:u w:val="single"/>
          <w:lang w:eastAsia="en-AU"/>
        </w:rPr>
      </w:pPr>
    </w:p>
    <w:p w14:paraId="4855C886" w14:textId="77777777" w:rsidR="00C54C84" w:rsidRDefault="0015031C" w:rsidP="00C54C84">
      <w:pPr>
        <w:pStyle w:val="ListParagraph"/>
        <w:numPr>
          <w:ilvl w:val="0"/>
          <w:numId w:val="11"/>
        </w:numPr>
        <w:rPr>
          <w:rFonts w:ascii="Arial" w:eastAsia="Times New Roman" w:hAnsi="Arial" w:cs="Arial"/>
          <w:b/>
          <w:bCs/>
          <w:color w:val="000000" w:themeColor="text1"/>
          <w:kern w:val="36"/>
          <w:sz w:val="28"/>
          <w:szCs w:val="28"/>
          <w:u w:val="single"/>
          <w:lang w:eastAsia="en-AU"/>
        </w:rPr>
      </w:pPr>
      <w:r w:rsidRPr="000219CF">
        <w:rPr>
          <w:rFonts w:ascii="Arial" w:eastAsia="Times New Roman" w:hAnsi="Arial" w:cs="Arial"/>
          <w:b/>
          <w:bCs/>
          <w:color w:val="000000" w:themeColor="text1"/>
          <w:kern w:val="36"/>
          <w:sz w:val="28"/>
          <w:szCs w:val="28"/>
          <w:u w:val="single"/>
          <w:lang w:eastAsia="en-AU"/>
        </w:rPr>
        <w:t>ATO credit reporting</w:t>
      </w:r>
    </w:p>
    <w:p w14:paraId="1DFA9938" w14:textId="77777777" w:rsidR="00C54C84" w:rsidRPr="00C54C84" w:rsidRDefault="00C54C84" w:rsidP="00C54C84">
      <w:pPr>
        <w:pStyle w:val="ListParagraph"/>
        <w:rPr>
          <w:rFonts w:ascii="Arial" w:eastAsia="Times New Roman" w:hAnsi="Arial" w:cs="Arial"/>
          <w:b/>
          <w:bCs/>
          <w:color w:val="000000" w:themeColor="text1"/>
          <w:kern w:val="36"/>
          <w:sz w:val="28"/>
          <w:szCs w:val="28"/>
          <w:u w:val="single"/>
          <w:lang w:eastAsia="en-AU"/>
        </w:rPr>
      </w:pPr>
    </w:p>
    <w:p w14:paraId="451B63EE" w14:textId="3C69F7D7" w:rsidR="000219CF" w:rsidRPr="00C54C84" w:rsidRDefault="000219CF" w:rsidP="00C54C84">
      <w:pPr>
        <w:pStyle w:val="ListParagraph"/>
        <w:numPr>
          <w:ilvl w:val="0"/>
          <w:numId w:val="11"/>
        </w:numPr>
        <w:rPr>
          <w:rFonts w:ascii="Arial" w:eastAsia="Times New Roman" w:hAnsi="Arial" w:cs="Arial"/>
          <w:b/>
          <w:bCs/>
          <w:color w:val="000000" w:themeColor="text1"/>
          <w:kern w:val="36"/>
          <w:sz w:val="28"/>
          <w:szCs w:val="28"/>
          <w:u w:val="single"/>
          <w:lang w:eastAsia="en-AU"/>
        </w:rPr>
      </w:pPr>
      <w:r w:rsidRPr="00C54C84">
        <w:rPr>
          <w:rFonts w:ascii="Arial" w:eastAsia="Times New Roman" w:hAnsi="Arial" w:cs="Arial"/>
          <w:b/>
          <w:bCs/>
          <w:color w:val="000000" w:themeColor="text1"/>
          <w:kern w:val="36"/>
          <w:sz w:val="28"/>
          <w:szCs w:val="28"/>
          <w:u w:val="single"/>
          <w:lang w:eastAsia="en-AU"/>
        </w:rPr>
        <w:t>ASIC consultation on Safe Harbour</w:t>
      </w:r>
    </w:p>
    <w:p w14:paraId="46D58CE8" w14:textId="77777777" w:rsidR="000219CF" w:rsidRPr="000219CF" w:rsidRDefault="000219CF" w:rsidP="000219CF">
      <w:pPr>
        <w:pStyle w:val="ListParagraph"/>
        <w:rPr>
          <w:rFonts w:ascii="Arial" w:eastAsia="Times New Roman" w:hAnsi="Arial" w:cs="Arial"/>
          <w:b/>
          <w:bCs/>
          <w:color w:val="000000" w:themeColor="text1"/>
          <w:kern w:val="36"/>
          <w:sz w:val="28"/>
          <w:szCs w:val="28"/>
          <w:u w:val="single"/>
          <w:lang w:eastAsia="en-AU"/>
        </w:rPr>
      </w:pPr>
    </w:p>
    <w:p w14:paraId="25BAA1DD" w14:textId="77777777" w:rsidR="000219CF" w:rsidRDefault="00241361" w:rsidP="000219CF">
      <w:pPr>
        <w:pStyle w:val="ListParagraph"/>
        <w:numPr>
          <w:ilvl w:val="0"/>
          <w:numId w:val="11"/>
        </w:numPr>
        <w:rPr>
          <w:rFonts w:ascii="Arial" w:eastAsia="Times New Roman" w:hAnsi="Arial" w:cs="Arial"/>
          <w:b/>
          <w:bCs/>
          <w:color w:val="000000" w:themeColor="text1"/>
          <w:kern w:val="36"/>
          <w:sz w:val="28"/>
          <w:szCs w:val="28"/>
          <w:u w:val="single"/>
          <w:lang w:eastAsia="en-AU"/>
        </w:rPr>
      </w:pPr>
      <w:r w:rsidRPr="000219CF">
        <w:rPr>
          <w:rFonts w:ascii="Arial" w:eastAsia="Times New Roman" w:hAnsi="Arial" w:cs="Arial"/>
          <w:b/>
          <w:bCs/>
          <w:color w:val="000000" w:themeColor="text1"/>
          <w:kern w:val="36"/>
          <w:sz w:val="28"/>
          <w:szCs w:val="28"/>
          <w:u w:val="single"/>
          <w:lang w:eastAsia="en-AU"/>
        </w:rPr>
        <w:lastRenderedPageBreak/>
        <w:t>Parliamentary Joint Committee on Corporations and Financial Services Corporate insolvency in Australia, July 2023</w:t>
      </w:r>
    </w:p>
    <w:p w14:paraId="03E05116" w14:textId="77777777" w:rsidR="000219CF" w:rsidRPr="000219CF" w:rsidRDefault="000219CF" w:rsidP="000219CF">
      <w:pPr>
        <w:pStyle w:val="ListParagraph"/>
        <w:rPr>
          <w:rFonts w:ascii="Arial" w:eastAsia="Times New Roman" w:hAnsi="Arial" w:cs="Arial"/>
          <w:b/>
          <w:bCs/>
          <w:color w:val="000000" w:themeColor="text1"/>
          <w:kern w:val="36"/>
          <w:sz w:val="28"/>
          <w:szCs w:val="28"/>
          <w:u w:val="single"/>
          <w:lang w:eastAsia="en-AU"/>
        </w:rPr>
      </w:pPr>
    </w:p>
    <w:p w14:paraId="3BD1C842" w14:textId="77777777" w:rsidR="000219CF" w:rsidRDefault="00F7254E" w:rsidP="000219CF">
      <w:pPr>
        <w:pStyle w:val="ListParagraph"/>
        <w:numPr>
          <w:ilvl w:val="0"/>
          <w:numId w:val="11"/>
        </w:numPr>
        <w:rPr>
          <w:rFonts w:ascii="Arial" w:eastAsia="Times New Roman" w:hAnsi="Arial" w:cs="Arial"/>
          <w:b/>
          <w:bCs/>
          <w:color w:val="000000" w:themeColor="text1"/>
          <w:kern w:val="36"/>
          <w:sz w:val="28"/>
          <w:szCs w:val="28"/>
          <w:u w:val="single"/>
          <w:lang w:eastAsia="en-AU"/>
        </w:rPr>
      </w:pPr>
      <w:r w:rsidRPr="000219CF">
        <w:rPr>
          <w:rFonts w:ascii="Arial" w:eastAsia="Times New Roman" w:hAnsi="Arial" w:cs="Arial"/>
          <w:b/>
          <w:bCs/>
          <w:color w:val="000000" w:themeColor="text1"/>
          <w:kern w:val="36"/>
          <w:sz w:val="28"/>
          <w:szCs w:val="28"/>
          <w:u w:val="single"/>
          <w:lang w:eastAsia="en-AU"/>
        </w:rPr>
        <w:t>R</w:t>
      </w:r>
      <w:r w:rsidR="00B5096F" w:rsidRPr="000219CF">
        <w:rPr>
          <w:rFonts w:ascii="Arial" w:eastAsia="Times New Roman" w:hAnsi="Arial" w:cs="Arial"/>
          <w:b/>
          <w:bCs/>
          <w:color w:val="000000" w:themeColor="text1"/>
          <w:kern w:val="36"/>
          <w:sz w:val="28"/>
          <w:szCs w:val="28"/>
          <w:u w:val="single"/>
          <w:lang w:eastAsia="en-AU"/>
        </w:rPr>
        <w:t>eview of PPS law and Whittaker report</w:t>
      </w:r>
      <w:r w:rsidRPr="000219CF">
        <w:rPr>
          <w:rFonts w:ascii="Arial" w:eastAsia="Times New Roman" w:hAnsi="Arial" w:cs="Arial"/>
          <w:b/>
          <w:bCs/>
          <w:color w:val="000000" w:themeColor="text1"/>
          <w:kern w:val="36"/>
          <w:sz w:val="28"/>
          <w:szCs w:val="28"/>
          <w:u w:val="single"/>
          <w:lang w:eastAsia="en-AU"/>
        </w:rPr>
        <w:t>,</w:t>
      </w:r>
      <w:r w:rsidR="00B5096F" w:rsidRPr="000219CF">
        <w:rPr>
          <w:rFonts w:ascii="Arial" w:eastAsia="Times New Roman" w:hAnsi="Arial" w:cs="Arial"/>
          <w:b/>
          <w:bCs/>
          <w:color w:val="000000" w:themeColor="text1"/>
          <w:kern w:val="36"/>
          <w:sz w:val="28"/>
          <w:szCs w:val="28"/>
          <w:u w:val="single"/>
          <w:lang w:eastAsia="en-AU"/>
        </w:rPr>
        <w:t xml:space="preserve"> Sept 2023</w:t>
      </w:r>
    </w:p>
    <w:p w14:paraId="07F98D56" w14:textId="77777777" w:rsidR="00C60D5C" w:rsidRPr="00C60D5C" w:rsidRDefault="00C60D5C" w:rsidP="00C60D5C">
      <w:pPr>
        <w:pStyle w:val="ListParagraph"/>
        <w:rPr>
          <w:rFonts w:ascii="Arial" w:eastAsia="Times New Roman" w:hAnsi="Arial" w:cs="Arial"/>
          <w:b/>
          <w:bCs/>
          <w:color w:val="000000" w:themeColor="text1"/>
          <w:kern w:val="36"/>
          <w:sz w:val="28"/>
          <w:szCs w:val="28"/>
          <w:u w:val="single"/>
          <w:lang w:eastAsia="en-AU"/>
        </w:rPr>
      </w:pPr>
    </w:p>
    <w:p w14:paraId="15DC9259" w14:textId="2CAD4BCB" w:rsidR="00C60D5C" w:rsidRDefault="00C60D5C" w:rsidP="00C60D5C">
      <w:pPr>
        <w:pStyle w:val="ListParagraph"/>
        <w:numPr>
          <w:ilvl w:val="0"/>
          <w:numId w:val="11"/>
        </w:numPr>
        <w:rPr>
          <w:rFonts w:ascii="Arial" w:eastAsia="Times New Roman" w:hAnsi="Arial" w:cs="Arial"/>
          <w:b/>
          <w:bCs/>
          <w:color w:val="000000" w:themeColor="text1"/>
          <w:kern w:val="36"/>
          <w:sz w:val="28"/>
          <w:szCs w:val="28"/>
          <w:u w:val="single"/>
          <w:lang w:eastAsia="en-AU"/>
        </w:rPr>
      </w:pPr>
      <w:r w:rsidRPr="000219CF">
        <w:rPr>
          <w:rFonts w:ascii="Arial" w:eastAsia="Times New Roman" w:hAnsi="Arial" w:cs="Arial"/>
          <w:b/>
          <w:bCs/>
          <w:color w:val="000000" w:themeColor="text1"/>
          <w:kern w:val="36"/>
          <w:sz w:val="28"/>
          <w:szCs w:val="28"/>
          <w:u w:val="single"/>
          <w:lang w:eastAsia="en-AU"/>
        </w:rPr>
        <w:t>Economic Climate;  asset values (Hyman</w:t>
      </w:r>
      <w:r w:rsidR="00C54C84">
        <w:rPr>
          <w:rFonts w:ascii="Arial" w:eastAsia="Times New Roman" w:hAnsi="Arial" w:cs="Arial"/>
          <w:b/>
          <w:bCs/>
          <w:color w:val="000000" w:themeColor="text1"/>
          <w:kern w:val="36"/>
          <w:sz w:val="28"/>
          <w:szCs w:val="28"/>
          <w:u w:val="single"/>
          <w:lang w:eastAsia="en-AU"/>
        </w:rPr>
        <w:t>s,</w:t>
      </w:r>
      <w:r w:rsidRPr="000219CF">
        <w:rPr>
          <w:rFonts w:ascii="Arial" w:eastAsia="Times New Roman" w:hAnsi="Arial" w:cs="Arial"/>
          <w:b/>
          <w:bCs/>
          <w:color w:val="000000" w:themeColor="text1"/>
          <w:kern w:val="36"/>
          <w:sz w:val="28"/>
          <w:szCs w:val="28"/>
          <w:u w:val="single"/>
          <w:lang w:eastAsia="en-AU"/>
        </w:rPr>
        <w:t xml:space="preserve"> </w:t>
      </w:r>
      <w:r w:rsidR="00C54C84">
        <w:rPr>
          <w:rFonts w:ascii="Arial" w:eastAsia="Times New Roman" w:hAnsi="Arial" w:cs="Arial"/>
          <w:b/>
          <w:bCs/>
          <w:color w:val="000000" w:themeColor="text1"/>
          <w:kern w:val="36"/>
          <w:sz w:val="28"/>
          <w:szCs w:val="28"/>
          <w:u w:val="single"/>
          <w:lang w:eastAsia="en-AU"/>
        </w:rPr>
        <w:t>Asset V</w:t>
      </w:r>
      <w:r w:rsidRPr="000219CF">
        <w:rPr>
          <w:rFonts w:ascii="Arial" w:eastAsia="Times New Roman" w:hAnsi="Arial" w:cs="Arial"/>
          <w:b/>
          <w:bCs/>
          <w:color w:val="000000" w:themeColor="text1"/>
          <w:kern w:val="36"/>
          <w:sz w:val="28"/>
          <w:szCs w:val="28"/>
          <w:u w:val="single"/>
          <w:lang w:eastAsia="en-AU"/>
        </w:rPr>
        <w:t>aluers and Auctioneers)</w:t>
      </w:r>
    </w:p>
    <w:p w14:paraId="79FC72B3" w14:textId="77777777" w:rsidR="000219CF" w:rsidRPr="000219CF" w:rsidRDefault="000219CF" w:rsidP="000219CF">
      <w:pPr>
        <w:pStyle w:val="ListParagraph"/>
        <w:rPr>
          <w:rFonts w:ascii="Arial" w:eastAsia="Times New Roman" w:hAnsi="Arial" w:cs="Arial"/>
          <w:b/>
          <w:bCs/>
          <w:color w:val="000000" w:themeColor="text1"/>
          <w:kern w:val="36"/>
          <w:sz w:val="28"/>
          <w:szCs w:val="28"/>
          <w:u w:val="single"/>
          <w:lang w:eastAsia="en-AU"/>
        </w:rPr>
      </w:pPr>
    </w:p>
    <w:p w14:paraId="334BA3A6" w14:textId="345F01B8" w:rsidR="000219CF" w:rsidRDefault="000219CF" w:rsidP="000219CF">
      <w:pPr>
        <w:pStyle w:val="ListParagraph"/>
        <w:numPr>
          <w:ilvl w:val="0"/>
          <w:numId w:val="11"/>
        </w:numPr>
        <w:rPr>
          <w:rFonts w:ascii="Arial" w:eastAsia="Times New Roman" w:hAnsi="Arial" w:cs="Arial"/>
          <w:b/>
          <w:bCs/>
          <w:color w:val="000000" w:themeColor="text1"/>
          <w:kern w:val="36"/>
          <w:sz w:val="28"/>
          <w:szCs w:val="28"/>
          <w:u w:val="single"/>
          <w:lang w:eastAsia="en-AU"/>
        </w:rPr>
      </w:pPr>
      <w:r w:rsidRPr="000219CF">
        <w:rPr>
          <w:rFonts w:ascii="Arial" w:eastAsia="Times New Roman" w:hAnsi="Arial" w:cs="Arial"/>
          <w:b/>
          <w:bCs/>
          <w:color w:val="000000" w:themeColor="text1"/>
          <w:kern w:val="36"/>
          <w:sz w:val="28"/>
          <w:szCs w:val="28"/>
          <w:u w:val="single"/>
          <w:lang w:eastAsia="en-AU"/>
        </w:rPr>
        <w:t>March 2023 Webinar subjects</w:t>
      </w:r>
    </w:p>
    <w:p w14:paraId="24EC0A67" w14:textId="77777777" w:rsidR="000219CF" w:rsidRPr="000219CF" w:rsidRDefault="000219CF" w:rsidP="000219CF">
      <w:pPr>
        <w:pStyle w:val="ListParagraph"/>
        <w:rPr>
          <w:rFonts w:ascii="Arial" w:eastAsia="Times New Roman" w:hAnsi="Arial" w:cs="Arial"/>
          <w:b/>
          <w:bCs/>
          <w:color w:val="000000" w:themeColor="text1"/>
          <w:kern w:val="36"/>
          <w:sz w:val="28"/>
          <w:szCs w:val="28"/>
          <w:u w:val="single"/>
          <w:lang w:eastAsia="en-AU"/>
        </w:rPr>
      </w:pPr>
    </w:p>
    <w:p w14:paraId="1FE4BB24" w14:textId="73F0950F" w:rsidR="000219CF" w:rsidRPr="000219CF" w:rsidRDefault="000219CF" w:rsidP="000219CF">
      <w:pPr>
        <w:pStyle w:val="ListParagraph"/>
        <w:numPr>
          <w:ilvl w:val="0"/>
          <w:numId w:val="11"/>
        </w:numPr>
        <w:rPr>
          <w:rFonts w:ascii="Arial" w:eastAsia="Times New Roman" w:hAnsi="Arial" w:cs="Arial"/>
          <w:b/>
          <w:bCs/>
          <w:color w:val="000000" w:themeColor="text1"/>
          <w:kern w:val="36"/>
          <w:sz w:val="28"/>
          <w:szCs w:val="28"/>
          <w:u w:val="single"/>
          <w:lang w:eastAsia="en-AU"/>
        </w:rPr>
      </w:pPr>
      <w:r>
        <w:rPr>
          <w:rFonts w:ascii="Arial" w:eastAsia="Times New Roman" w:hAnsi="Arial" w:cs="Arial"/>
          <w:b/>
          <w:bCs/>
          <w:color w:val="000000" w:themeColor="text1"/>
          <w:kern w:val="36"/>
          <w:sz w:val="28"/>
          <w:szCs w:val="28"/>
          <w:u w:val="single"/>
          <w:lang w:eastAsia="en-AU"/>
        </w:rPr>
        <w:t>Current Amounts under Bankruptcy</w:t>
      </w:r>
    </w:p>
    <w:p w14:paraId="78E44B21" w14:textId="77777777" w:rsidR="000219CF" w:rsidRPr="000219CF" w:rsidRDefault="000219CF" w:rsidP="000219CF">
      <w:pPr>
        <w:pStyle w:val="ListParagraph"/>
        <w:rPr>
          <w:rFonts w:ascii="Arial" w:eastAsia="Times New Roman" w:hAnsi="Arial" w:cs="Arial"/>
          <w:b/>
          <w:bCs/>
          <w:color w:val="000000" w:themeColor="text1"/>
          <w:kern w:val="36"/>
          <w:sz w:val="28"/>
          <w:szCs w:val="28"/>
          <w:u w:val="single"/>
          <w:lang w:eastAsia="en-AU"/>
        </w:rPr>
      </w:pPr>
    </w:p>
    <w:p w14:paraId="3CA74A90" w14:textId="7BA19BB1" w:rsidR="000219CF" w:rsidRPr="00F7254E" w:rsidRDefault="000219CF">
      <w:pPr>
        <w:pStyle w:val="ListParagraph"/>
        <w:numPr>
          <w:ilvl w:val="0"/>
          <w:numId w:val="11"/>
        </w:numPr>
        <w:rPr>
          <w:rFonts w:ascii="Arial" w:eastAsia="Times New Roman" w:hAnsi="Arial" w:cs="Arial"/>
          <w:b/>
          <w:bCs/>
          <w:color w:val="000000" w:themeColor="text1"/>
          <w:kern w:val="36"/>
          <w:sz w:val="28"/>
          <w:szCs w:val="28"/>
          <w:u w:val="single"/>
          <w:lang w:eastAsia="en-AU"/>
        </w:rPr>
      </w:pPr>
      <w:r>
        <w:rPr>
          <w:rFonts w:ascii="Arial" w:eastAsia="Times New Roman" w:hAnsi="Arial" w:cs="Arial"/>
          <w:b/>
          <w:bCs/>
          <w:color w:val="000000" w:themeColor="text1"/>
          <w:kern w:val="36"/>
          <w:sz w:val="28"/>
          <w:szCs w:val="28"/>
          <w:u w:val="single"/>
          <w:lang w:eastAsia="en-AU"/>
        </w:rPr>
        <w:t>Presenters background and 2024 training sessions</w:t>
      </w:r>
    </w:p>
    <w:p w14:paraId="0EF43C67" w14:textId="77777777" w:rsidR="00434D9D" w:rsidRDefault="00434D9D" w:rsidP="001142B2">
      <w:pPr>
        <w:jc w:val="both"/>
        <w:rPr>
          <w:rFonts w:ascii="Arial" w:eastAsia="Times New Roman" w:hAnsi="Arial" w:cs="Arial"/>
          <w:b/>
          <w:bCs/>
          <w:color w:val="000000" w:themeColor="text1"/>
          <w:kern w:val="36"/>
          <w:sz w:val="20"/>
          <w:szCs w:val="20"/>
          <w:highlight w:val="yellow"/>
          <w:lang w:eastAsia="en-AU"/>
        </w:rPr>
      </w:pPr>
    </w:p>
    <w:p w14:paraId="745FEEE7" w14:textId="77777777" w:rsidR="00434D9D" w:rsidRDefault="00434D9D" w:rsidP="001142B2">
      <w:pPr>
        <w:jc w:val="both"/>
        <w:rPr>
          <w:rFonts w:ascii="Arial" w:eastAsia="Times New Roman" w:hAnsi="Arial" w:cs="Arial"/>
          <w:b/>
          <w:bCs/>
          <w:color w:val="000000" w:themeColor="text1"/>
          <w:kern w:val="36"/>
          <w:sz w:val="20"/>
          <w:szCs w:val="20"/>
          <w:highlight w:val="yellow"/>
          <w:lang w:eastAsia="en-AU"/>
        </w:rPr>
      </w:pPr>
    </w:p>
    <w:p w14:paraId="4F38EDD6" w14:textId="77777777" w:rsidR="00434D9D" w:rsidRDefault="00434D9D" w:rsidP="001142B2">
      <w:pPr>
        <w:jc w:val="both"/>
        <w:rPr>
          <w:rFonts w:ascii="Arial" w:eastAsia="Times New Roman" w:hAnsi="Arial" w:cs="Arial"/>
          <w:b/>
          <w:bCs/>
          <w:color w:val="000000" w:themeColor="text1"/>
          <w:kern w:val="36"/>
          <w:sz w:val="20"/>
          <w:szCs w:val="20"/>
          <w:highlight w:val="yellow"/>
          <w:lang w:eastAsia="en-AU"/>
        </w:rPr>
      </w:pPr>
    </w:p>
    <w:p w14:paraId="44777226" w14:textId="1F5D0942" w:rsidR="00B5096F" w:rsidRPr="00B5096F" w:rsidRDefault="001142B2" w:rsidP="001142B2">
      <w:pPr>
        <w:jc w:val="both"/>
        <w:rPr>
          <w:rFonts w:ascii="Arial" w:eastAsia="Times New Roman" w:hAnsi="Arial" w:cs="Arial"/>
          <w:b/>
          <w:bCs/>
          <w:color w:val="000000" w:themeColor="text1"/>
          <w:kern w:val="36"/>
          <w:sz w:val="20"/>
          <w:szCs w:val="20"/>
          <w:highlight w:val="yellow"/>
          <w:lang w:eastAsia="en-AU"/>
        </w:rPr>
      </w:pPr>
      <w:r w:rsidRPr="00B5096F">
        <w:rPr>
          <w:rFonts w:ascii="Arial" w:eastAsia="Times New Roman" w:hAnsi="Arial" w:cs="Arial"/>
          <w:b/>
          <w:bCs/>
          <w:color w:val="000000" w:themeColor="text1"/>
          <w:kern w:val="36"/>
          <w:sz w:val="20"/>
          <w:szCs w:val="20"/>
          <w:highlight w:val="yellow"/>
          <w:lang w:eastAsia="en-AU"/>
        </w:rPr>
        <w:t>Please; set your Zoom view to Speaker Mode and mute your sound and turn off your video.</w:t>
      </w:r>
    </w:p>
    <w:p w14:paraId="594D41B0" w14:textId="77777777" w:rsidR="007607C6" w:rsidRDefault="001142B2" w:rsidP="001142B2">
      <w:pPr>
        <w:jc w:val="both"/>
        <w:rPr>
          <w:rFonts w:ascii="Arial" w:eastAsia="Times New Roman" w:hAnsi="Arial" w:cs="Arial"/>
          <w:b/>
          <w:bCs/>
          <w:color w:val="000000" w:themeColor="text1"/>
          <w:kern w:val="36"/>
          <w:sz w:val="20"/>
          <w:szCs w:val="20"/>
          <w:highlight w:val="yellow"/>
          <w:lang w:val="en-US" w:eastAsia="en-AU"/>
        </w:rPr>
      </w:pPr>
      <w:r w:rsidRPr="00B5096F">
        <w:rPr>
          <w:rFonts w:ascii="Arial" w:eastAsia="Times New Roman" w:hAnsi="Arial" w:cs="Arial"/>
          <w:b/>
          <w:bCs/>
          <w:color w:val="000000" w:themeColor="text1"/>
          <w:kern w:val="36"/>
          <w:sz w:val="20"/>
          <w:szCs w:val="20"/>
          <w:highlight w:val="yellow"/>
          <w:u w:val="single"/>
          <w:lang w:val="en-US" w:eastAsia="en-AU"/>
        </w:rPr>
        <w:t>Disclaimer;</w:t>
      </w:r>
      <w:r w:rsidRPr="00B5096F">
        <w:rPr>
          <w:rFonts w:ascii="Arial" w:eastAsia="Times New Roman" w:hAnsi="Arial" w:cs="Arial"/>
          <w:b/>
          <w:bCs/>
          <w:color w:val="000000" w:themeColor="text1"/>
          <w:kern w:val="36"/>
          <w:sz w:val="20"/>
          <w:szCs w:val="20"/>
          <w:highlight w:val="yellow"/>
          <w:lang w:val="en-US" w:eastAsia="en-AU"/>
        </w:rPr>
        <w:t xml:space="preserve"> this presentation and these papers are not legal advice!</w:t>
      </w:r>
    </w:p>
    <w:p w14:paraId="713D59AF" w14:textId="77777777" w:rsidR="007607C6" w:rsidRDefault="007607C6">
      <w:pPr>
        <w:rPr>
          <w:rFonts w:ascii="Arial" w:eastAsia="Times New Roman" w:hAnsi="Arial" w:cs="Arial"/>
          <w:b/>
          <w:bCs/>
          <w:color w:val="000000" w:themeColor="text1"/>
          <w:kern w:val="36"/>
          <w:sz w:val="20"/>
          <w:szCs w:val="20"/>
          <w:highlight w:val="yellow"/>
          <w:lang w:val="en-US" w:eastAsia="en-AU"/>
        </w:rPr>
      </w:pPr>
      <w:r>
        <w:rPr>
          <w:rFonts w:ascii="Arial" w:eastAsia="Times New Roman" w:hAnsi="Arial" w:cs="Arial"/>
          <w:b/>
          <w:bCs/>
          <w:color w:val="000000" w:themeColor="text1"/>
          <w:kern w:val="36"/>
          <w:sz w:val="20"/>
          <w:szCs w:val="20"/>
          <w:highlight w:val="yellow"/>
          <w:lang w:val="en-US" w:eastAsia="en-AU"/>
        </w:rPr>
        <w:br w:type="page"/>
      </w:r>
    </w:p>
    <w:p w14:paraId="59A6931F" w14:textId="77777777" w:rsidR="007607C6" w:rsidRDefault="007607C6" w:rsidP="007607C6">
      <w:pPr>
        <w:jc w:val="both"/>
        <w:rPr>
          <w:rFonts w:ascii="Arial" w:hAnsi="Arial" w:cs="Arial"/>
          <w:b/>
          <w:bCs/>
          <w:color w:val="000000" w:themeColor="text1"/>
          <w:sz w:val="40"/>
          <w:szCs w:val="40"/>
          <w:u w:val="single"/>
        </w:rPr>
      </w:pPr>
      <w:r w:rsidRPr="00A041A7">
        <w:rPr>
          <w:rFonts w:ascii="Arial" w:hAnsi="Arial" w:cs="Arial"/>
          <w:b/>
          <w:bCs/>
          <w:color w:val="000000" w:themeColor="text1"/>
          <w:sz w:val="40"/>
          <w:szCs w:val="40"/>
          <w:u w:val="single"/>
        </w:rPr>
        <w:lastRenderedPageBreak/>
        <w:t>The Presenter’s background;</w:t>
      </w:r>
    </w:p>
    <w:p w14:paraId="6666F289" w14:textId="77777777" w:rsidR="007607C6" w:rsidRPr="00A041A7" w:rsidRDefault="007607C6" w:rsidP="007607C6">
      <w:pPr>
        <w:jc w:val="both"/>
        <w:rPr>
          <w:rFonts w:ascii="Arial" w:hAnsi="Arial" w:cs="Arial"/>
          <w:color w:val="000000" w:themeColor="text1"/>
          <w:sz w:val="40"/>
          <w:szCs w:val="40"/>
        </w:rPr>
      </w:pPr>
      <w:r w:rsidRPr="00A041A7">
        <w:rPr>
          <w:rFonts w:ascii="Arial" w:hAnsi="Arial" w:cs="Arial"/>
          <w:b/>
          <w:bCs/>
          <w:color w:val="000000" w:themeColor="text1"/>
          <w:sz w:val="40"/>
          <w:szCs w:val="40"/>
          <w:u w:val="single"/>
        </w:rPr>
        <w:t>Geoffrey McDonald</w:t>
      </w:r>
    </w:p>
    <w:p w14:paraId="16736FA7" w14:textId="77777777" w:rsidR="007607C6" w:rsidRPr="00A041A7" w:rsidRDefault="007607C6" w:rsidP="007607C6">
      <w:pPr>
        <w:jc w:val="both"/>
        <w:rPr>
          <w:rFonts w:ascii="Arial" w:hAnsi="Arial" w:cs="Arial"/>
          <w:color w:val="000000" w:themeColor="text1"/>
          <w:sz w:val="40"/>
          <w:szCs w:val="40"/>
        </w:rPr>
      </w:pPr>
      <w:r w:rsidRPr="00A041A7">
        <w:rPr>
          <w:rFonts w:ascii="Arial" w:hAnsi="Arial" w:cs="Arial"/>
          <w:b/>
          <w:bCs/>
          <w:color w:val="000000" w:themeColor="text1"/>
          <w:sz w:val="40"/>
          <w:szCs w:val="40"/>
          <w:u w:val="single"/>
        </w:rPr>
        <w:t>Insolvency Accountant</w:t>
      </w:r>
      <w:r>
        <w:rPr>
          <w:rFonts w:ascii="Arial" w:hAnsi="Arial" w:cs="Arial"/>
          <w:b/>
          <w:bCs/>
          <w:color w:val="000000" w:themeColor="text1"/>
          <w:sz w:val="40"/>
          <w:szCs w:val="40"/>
          <w:u w:val="single"/>
        </w:rPr>
        <w:t>, then Barrister</w:t>
      </w:r>
    </w:p>
    <w:p w14:paraId="658F1323" w14:textId="77777777" w:rsidR="007607C6" w:rsidRPr="00A041A7" w:rsidRDefault="007607C6">
      <w:pPr>
        <w:pStyle w:val="ListParagraph"/>
        <w:numPr>
          <w:ilvl w:val="0"/>
          <w:numId w:val="3"/>
        </w:numPr>
        <w:ind w:left="426"/>
        <w:jc w:val="both"/>
        <w:rPr>
          <w:rFonts w:ascii="Arial" w:hAnsi="Arial" w:cs="Arial"/>
          <w:color w:val="000000" w:themeColor="text1"/>
          <w:sz w:val="40"/>
          <w:szCs w:val="40"/>
        </w:rPr>
      </w:pPr>
      <w:r w:rsidRPr="00A041A7">
        <w:rPr>
          <w:rFonts w:ascii="Arial" w:hAnsi="Arial" w:cs="Arial"/>
          <w:b/>
          <w:bCs/>
          <w:color w:val="000000" w:themeColor="text1"/>
          <w:sz w:val="40"/>
          <w:szCs w:val="40"/>
          <w:lang w:val="en-GB"/>
        </w:rPr>
        <w:t xml:space="preserve">1987 became a partner, the youngest ever of an accounting firm, aged </w:t>
      </w:r>
      <w:proofErr w:type="gramStart"/>
      <w:r w:rsidRPr="00A041A7">
        <w:rPr>
          <w:rFonts w:ascii="Arial" w:hAnsi="Arial" w:cs="Arial"/>
          <w:b/>
          <w:bCs/>
          <w:color w:val="000000" w:themeColor="text1"/>
          <w:sz w:val="40"/>
          <w:szCs w:val="40"/>
          <w:lang w:val="en-GB"/>
        </w:rPr>
        <w:t>23</w:t>
      </w:r>
      <w:proofErr w:type="gramEnd"/>
      <w:r w:rsidRPr="00A041A7">
        <w:rPr>
          <w:rFonts w:ascii="Arial" w:hAnsi="Arial" w:cs="Arial"/>
          <w:b/>
          <w:bCs/>
          <w:color w:val="000000" w:themeColor="text1"/>
          <w:sz w:val="40"/>
          <w:szCs w:val="40"/>
          <w:lang w:val="en-GB"/>
        </w:rPr>
        <w:t>.</w:t>
      </w:r>
    </w:p>
    <w:p w14:paraId="3CDE0BC5" w14:textId="77777777" w:rsidR="007607C6" w:rsidRPr="00A041A7" w:rsidRDefault="007607C6">
      <w:pPr>
        <w:pStyle w:val="ListParagraph"/>
        <w:numPr>
          <w:ilvl w:val="0"/>
          <w:numId w:val="3"/>
        </w:numPr>
        <w:ind w:left="426"/>
        <w:jc w:val="both"/>
        <w:rPr>
          <w:rFonts w:ascii="Arial" w:hAnsi="Arial" w:cs="Arial"/>
          <w:color w:val="000000" w:themeColor="text1"/>
          <w:sz w:val="40"/>
          <w:szCs w:val="40"/>
        </w:rPr>
      </w:pPr>
      <w:r w:rsidRPr="00A041A7">
        <w:rPr>
          <w:rFonts w:ascii="Arial" w:hAnsi="Arial" w:cs="Arial"/>
          <w:b/>
          <w:bCs/>
          <w:color w:val="000000" w:themeColor="text1"/>
          <w:sz w:val="40"/>
          <w:szCs w:val="40"/>
          <w:lang w:val="en-GB"/>
        </w:rPr>
        <w:t>1988 became a registered liquidator, then also registered as an auditor, tax agent and then Trustee in bankruptcy.</w:t>
      </w:r>
    </w:p>
    <w:p w14:paraId="2D76472E" w14:textId="77777777" w:rsidR="007607C6" w:rsidRPr="00A041A7" w:rsidRDefault="007607C6">
      <w:pPr>
        <w:pStyle w:val="ListParagraph"/>
        <w:numPr>
          <w:ilvl w:val="0"/>
          <w:numId w:val="3"/>
        </w:numPr>
        <w:ind w:left="426"/>
        <w:jc w:val="both"/>
        <w:rPr>
          <w:rFonts w:ascii="Arial" w:hAnsi="Arial" w:cs="Arial"/>
          <w:color w:val="000000" w:themeColor="text1"/>
          <w:sz w:val="40"/>
          <w:szCs w:val="40"/>
        </w:rPr>
      </w:pPr>
      <w:r w:rsidRPr="00A041A7">
        <w:rPr>
          <w:rFonts w:ascii="Arial" w:hAnsi="Arial" w:cs="Arial"/>
          <w:b/>
          <w:bCs/>
          <w:color w:val="000000" w:themeColor="text1"/>
          <w:sz w:val="40"/>
          <w:szCs w:val="40"/>
          <w:lang w:val="en-GB"/>
        </w:rPr>
        <w:t>I went to the Bar in the late 1990s.</w:t>
      </w:r>
    </w:p>
    <w:p w14:paraId="2D95758C" w14:textId="77777777" w:rsidR="007607C6" w:rsidRPr="00A041A7" w:rsidRDefault="007607C6">
      <w:pPr>
        <w:pStyle w:val="ListParagraph"/>
        <w:numPr>
          <w:ilvl w:val="0"/>
          <w:numId w:val="3"/>
        </w:numPr>
        <w:ind w:left="426"/>
        <w:jc w:val="both"/>
        <w:rPr>
          <w:rFonts w:ascii="Arial" w:hAnsi="Arial" w:cs="Arial"/>
          <w:color w:val="000000" w:themeColor="text1"/>
          <w:sz w:val="40"/>
          <w:szCs w:val="40"/>
        </w:rPr>
      </w:pPr>
      <w:r w:rsidRPr="00A041A7">
        <w:rPr>
          <w:rFonts w:ascii="Arial" w:hAnsi="Arial" w:cs="Arial"/>
          <w:b/>
          <w:bCs/>
          <w:color w:val="000000" w:themeColor="text1"/>
          <w:sz w:val="40"/>
          <w:szCs w:val="40"/>
          <w:lang w:val="en-GB"/>
        </w:rPr>
        <w:t xml:space="preserve">I </w:t>
      </w:r>
      <w:proofErr w:type="gramStart"/>
      <w:r w:rsidRPr="00A041A7">
        <w:rPr>
          <w:rFonts w:ascii="Arial" w:hAnsi="Arial" w:cs="Arial"/>
          <w:b/>
          <w:bCs/>
          <w:color w:val="000000" w:themeColor="text1"/>
          <w:sz w:val="40"/>
          <w:szCs w:val="40"/>
          <w:lang w:val="en-GB"/>
        </w:rPr>
        <w:t>was told</w:t>
      </w:r>
      <w:proofErr w:type="gramEnd"/>
      <w:r w:rsidRPr="00A041A7">
        <w:rPr>
          <w:rFonts w:ascii="Arial" w:hAnsi="Arial" w:cs="Arial"/>
          <w:b/>
          <w:bCs/>
          <w:color w:val="000000" w:themeColor="text1"/>
          <w:sz w:val="40"/>
          <w:szCs w:val="40"/>
          <w:lang w:val="en-GB"/>
        </w:rPr>
        <w:t xml:space="preserve"> that I was the first person to be granted a Practicing certificate as a barrister whilst also practicing as an accountant.</w:t>
      </w:r>
    </w:p>
    <w:p w14:paraId="59CB3A6C" w14:textId="77777777" w:rsidR="007607C6" w:rsidRPr="00A041A7" w:rsidRDefault="007607C6">
      <w:pPr>
        <w:pStyle w:val="ListParagraph"/>
        <w:numPr>
          <w:ilvl w:val="0"/>
          <w:numId w:val="3"/>
        </w:numPr>
        <w:ind w:left="426"/>
        <w:jc w:val="both"/>
        <w:rPr>
          <w:rFonts w:ascii="Arial" w:hAnsi="Arial" w:cs="Arial"/>
          <w:color w:val="000000" w:themeColor="text1"/>
          <w:sz w:val="40"/>
          <w:szCs w:val="40"/>
        </w:rPr>
      </w:pPr>
      <w:r w:rsidRPr="00A041A7">
        <w:rPr>
          <w:rFonts w:ascii="Arial" w:hAnsi="Arial" w:cs="Arial"/>
          <w:b/>
          <w:bCs/>
          <w:color w:val="000000" w:themeColor="text1"/>
          <w:sz w:val="40"/>
          <w:szCs w:val="40"/>
          <w:lang w:val="en-GB"/>
        </w:rPr>
        <w:t xml:space="preserve">I soon became National </w:t>
      </w:r>
      <w:proofErr w:type="gramStart"/>
      <w:r w:rsidRPr="00A041A7">
        <w:rPr>
          <w:rFonts w:ascii="Arial" w:hAnsi="Arial" w:cs="Arial"/>
          <w:b/>
          <w:bCs/>
          <w:color w:val="000000" w:themeColor="text1"/>
          <w:sz w:val="40"/>
          <w:szCs w:val="40"/>
          <w:lang w:val="en-GB"/>
        </w:rPr>
        <w:t>Chairman</w:t>
      </w:r>
      <w:proofErr w:type="gramEnd"/>
      <w:r w:rsidRPr="00A041A7">
        <w:rPr>
          <w:rFonts w:ascii="Arial" w:hAnsi="Arial" w:cs="Arial"/>
          <w:b/>
          <w:bCs/>
          <w:color w:val="000000" w:themeColor="text1"/>
          <w:sz w:val="40"/>
          <w:szCs w:val="40"/>
          <w:lang w:val="en-GB"/>
        </w:rPr>
        <w:t xml:space="preserve"> of Hall Chadwick.</w:t>
      </w:r>
    </w:p>
    <w:p w14:paraId="648D34C6" w14:textId="38E9B592" w:rsidR="007607C6" w:rsidRPr="00A041A7" w:rsidRDefault="007607C6">
      <w:pPr>
        <w:pStyle w:val="ListParagraph"/>
        <w:numPr>
          <w:ilvl w:val="0"/>
          <w:numId w:val="3"/>
        </w:numPr>
        <w:ind w:left="426"/>
        <w:jc w:val="both"/>
        <w:rPr>
          <w:rFonts w:ascii="Arial" w:hAnsi="Arial" w:cs="Arial"/>
          <w:color w:val="000000" w:themeColor="text1"/>
          <w:sz w:val="40"/>
          <w:szCs w:val="40"/>
        </w:rPr>
      </w:pPr>
      <w:r>
        <w:rPr>
          <w:rFonts w:ascii="Arial" w:hAnsi="Arial" w:cs="Arial"/>
          <w:b/>
          <w:bCs/>
          <w:color w:val="000000" w:themeColor="text1"/>
          <w:sz w:val="40"/>
          <w:szCs w:val="40"/>
          <w:lang w:val="en-GB"/>
        </w:rPr>
        <w:t>I l</w:t>
      </w:r>
      <w:r w:rsidRPr="00A041A7">
        <w:rPr>
          <w:rFonts w:ascii="Arial" w:hAnsi="Arial" w:cs="Arial"/>
          <w:b/>
          <w:bCs/>
          <w:color w:val="000000" w:themeColor="text1"/>
          <w:sz w:val="40"/>
          <w:szCs w:val="40"/>
          <w:lang w:val="en-GB"/>
        </w:rPr>
        <w:t xml:space="preserve">eft Accounting to practise as </w:t>
      </w:r>
      <w:r>
        <w:rPr>
          <w:rFonts w:ascii="Arial" w:hAnsi="Arial" w:cs="Arial"/>
          <w:b/>
          <w:bCs/>
          <w:color w:val="000000" w:themeColor="text1"/>
          <w:sz w:val="40"/>
          <w:szCs w:val="40"/>
          <w:lang w:val="en-GB"/>
        </w:rPr>
        <w:t xml:space="preserve">a Barrister </w:t>
      </w:r>
      <w:r w:rsidRPr="00A041A7">
        <w:rPr>
          <w:rFonts w:ascii="Arial" w:hAnsi="Arial" w:cs="Arial"/>
          <w:b/>
          <w:bCs/>
          <w:color w:val="000000" w:themeColor="text1"/>
          <w:sz w:val="40"/>
          <w:szCs w:val="40"/>
          <w:lang w:val="en-GB"/>
        </w:rPr>
        <w:t>in 2008</w:t>
      </w:r>
      <w:r>
        <w:rPr>
          <w:rFonts w:ascii="Arial" w:hAnsi="Arial" w:cs="Arial"/>
          <w:b/>
          <w:bCs/>
          <w:color w:val="000000" w:themeColor="text1"/>
          <w:sz w:val="40"/>
          <w:szCs w:val="40"/>
          <w:lang w:val="en-GB"/>
        </w:rPr>
        <w:t xml:space="preserve"> (and </w:t>
      </w:r>
      <w:r w:rsidRPr="00395FAF">
        <w:rPr>
          <w:rFonts w:ascii="Arial" w:hAnsi="Arial" w:cs="Arial"/>
          <w:b/>
          <w:bCs/>
          <w:color w:val="000000" w:themeColor="text1"/>
          <w:sz w:val="40"/>
          <w:szCs w:val="40"/>
          <w:highlight w:val="yellow"/>
          <w:lang w:val="en-GB"/>
        </w:rPr>
        <w:t>start 15 years ago at 9 Winde</w:t>
      </w:r>
      <w:r w:rsidRPr="007607C6">
        <w:rPr>
          <w:rFonts w:ascii="Arial" w:hAnsi="Arial" w:cs="Arial"/>
          <w:b/>
          <w:bCs/>
          <w:color w:val="000000" w:themeColor="text1"/>
          <w:sz w:val="40"/>
          <w:szCs w:val="40"/>
          <w:highlight w:val="yellow"/>
          <w:lang w:val="en-GB"/>
        </w:rPr>
        <w:t>yer Chambers</w:t>
      </w:r>
      <w:r>
        <w:rPr>
          <w:rFonts w:ascii="Arial" w:hAnsi="Arial" w:cs="Arial"/>
          <w:b/>
          <w:bCs/>
          <w:color w:val="000000" w:themeColor="text1"/>
          <w:sz w:val="40"/>
          <w:szCs w:val="40"/>
          <w:lang w:val="en-GB"/>
        </w:rPr>
        <w:t>)</w:t>
      </w:r>
      <w:r w:rsidRPr="00A041A7">
        <w:rPr>
          <w:rFonts w:ascii="Arial" w:hAnsi="Arial" w:cs="Arial"/>
          <w:b/>
          <w:bCs/>
          <w:color w:val="000000" w:themeColor="text1"/>
          <w:sz w:val="40"/>
          <w:szCs w:val="40"/>
          <w:lang w:val="en-GB"/>
        </w:rPr>
        <w:t>.</w:t>
      </w:r>
    </w:p>
    <w:p w14:paraId="182E6D38" w14:textId="77777777" w:rsidR="007607C6" w:rsidRPr="00A041A7" w:rsidRDefault="007607C6">
      <w:pPr>
        <w:pStyle w:val="ListParagraph"/>
        <w:numPr>
          <w:ilvl w:val="0"/>
          <w:numId w:val="3"/>
        </w:numPr>
        <w:ind w:left="426"/>
        <w:jc w:val="both"/>
        <w:rPr>
          <w:rFonts w:ascii="Arial" w:hAnsi="Arial" w:cs="Arial"/>
          <w:color w:val="000000" w:themeColor="text1"/>
          <w:sz w:val="40"/>
          <w:szCs w:val="40"/>
        </w:rPr>
      </w:pPr>
      <w:r w:rsidRPr="00A041A7">
        <w:rPr>
          <w:rFonts w:ascii="Arial" w:hAnsi="Arial" w:cs="Arial"/>
          <w:b/>
          <w:bCs/>
          <w:color w:val="000000" w:themeColor="text1"/>
          <w:sz w:val="40"/>
          <w:szCs w:val="40"/>
          <w:lang w:val="en-GB"/>
        </w:rPr>
        <w:t xml:space="preserve">As Albert Einstein once </w:t>
      </w:r>
      <w:proofErr w:type="gramStart"/>
      <w:r w:rsidRPr="00A041A7">
        <w:rPr>
          <w:rFonts w:ascii="Arial" w:hAnsi="Arial" w:cs="Arial"/>
          <w:b/>
          <w:bCs/>
          <w:color w:val="000000" w:themeColor="text1"/>
          <w:sz w:val="40"/>
          <w:szCs w:val="40"/>
          <w:lang w:val="en-GB"/>
        </w:rPr>
        <w:t>said;</w:t>
      </w:r>
      <w:proofErr w:type="gramEnd"/>
      <w:r w:rsidRPr="00A041A7">
        <w:rPr>
          <w:rFonts w:ascii="Arial" w:hAnsi="Arial" w:cs="Arial"/>
          <w:b/>
          <w:bCs/>
          <w:color w:val="000000" w:themeColor="text1"/>
          <w:sz w:val="40"/>
          <w:szCs w:val="40"/>
          <w:lang w:val="en-GB"/>
        </w:rPr>
        <w:t xml:space="preserve"> </w:t>
      </w:r>
    </w:p>
    <w:p w14:paraId="30A924CA" w14:textId="77777777" w:rsidR="00C97813" w:rsidRDefault="007607C6" w:rsidP="007607C6">
      <w:pPr>
        <w:jc w:val="both"/>
        <w:rPr>
          <w:rFonts w:ascii="Arial" w:hAnsi="Arial" w:cs="Arial"/>
          <w:b/>
          <w:bCs/>
          <w:color w:val="000000" w:themeColor="text1"/>
          <w:sz w:val="40"/>
          <w:szCs w:val="40"/>
          <w:lang w:val="en-GB"/>
        </w:rPr>
      </w:pPr>
      <w:r w:rsidRPr="007607C6">
        <w:rPr>
          <w:rFonts w:ascii="Arial" w:hAnsi="Arial" w:cs="Arial"/>
          <w:b/>
          <w:bCs/>
          <w:color w:val="000000" w:themeColor="text1"/>
          <w:sz w:val="40"/>
          <w:szCs w:val="40"/>
          <w:highlight w:val="green"/>
          <w:lang w:val="en-GB"/>
        </w:rPr>
        <w:t>“The fate of the old one, recognises the culture of the young</w:t>
      </w:r>
      <w:proofErr w:type="gramStart"/>
      <w:r w:rsidRPr="007607C6">
        <w:rPr>
          <w:rFonts w:ascii="Arial" w:hAnsi="Arial" w:cs="Arial"/>
          <w:b/>
          <w:bCs/>
          <w:color w:val="000000" w:themeColor="text1"/>
          <w:sz w:val="40"/>
          <w:szCs w:val="40"/>
          <w:highlight w:val="green"/>
          <w:lang w:val="en-GB"/>
        </w:rPr>
        <w:t>”.</w:t>
      </w:r>
      <w:proofErr w:type="gramEnd"/>
    </w:p>
    <w:p w14:paraId="03CD39F8" w14:textId="77777777" w:rsidR="000219CF" w:rsidRDefault="000219CF" w:rsidP="007607C6">
      <w:pPr>
        <w:jc w:val="both"/>
        <w:rPr>
          <w:rFonts w:ascii="Arial" w:eastAsia="Times New Roman" w:hAnsi="Arial" w:cs="Arial"/>
          <w:b/>
          <w:bCs/>
          <w:color w:val="000000" w:themeColor="text1"/>
          <w:kern w:val="36"/>
          <w:sz w:val="20"/>
          <w:szCs w:val="20"/>
          <w:u w:val="single"/>
          <w:lang w:eastAsia="en-AU"/>
        </w:rPr>
      </w:pPr>
    </w:p>
    <w:p w14:paraId="33620022" w14:textId="4EF1A547" w:rsidR="003F2D7C" w:rsidRPr="00C97813" w:rsidRDefault="000219CF" w:rsidP="007607C6">
      <w:pPr>
        <w:jc w:val="both"/>
        <w:rPr>
          <w:rFonts w:ascii="Arial" w:eastAsia="Times New Roman" w:hAnsi="Arial" w:cs="Arial"/>
          <w:b/>
          <w:bCs/>
          <w:color w:val="000000" w:themeColor="text1"/>
          <w:kern w:val="36"/>
          <w:sz w:val="20"/>
          <w:szCs w:val="20"/>
          <w:u w:val="single"/>
          <w:lang w:eastAsia="en-AU"/>
        </w:rPr>
      </w:pPr>
      <w:r w:rsidRPr="000219CF">
        <w:rPr>
          <w:rFonts w:ascii="Arial" w:eastAsia="Times New Roman" w:hAnsi="Arial" w:cs="Arial"/>
          <w:b/>
          <w:bCs/>
          <w:color w:val="000000" w:themeColor="text1"/>
          <w:kern w:val="36"/>
          <w:sz w:val="20"/>
          <w:szCs w:val="20"/>
          <w:highlight w:val="yellow"/>
          <w:u w:val="single"/>
          <w:lang w:eastAsia="en-AU"/>
        </w:rPr>
        <w:t xml:space="preserve">2024 - </w:t>
      </w:r>
      <w:r w:rsidR="00C97813" w:rsidRPr="000219CF">
        <w:rPr>
          <w:rFonts w:ascii="Arial" w:eastAsia="Times New Roman" w:hAnsi="Arial" w:cs="Arial"/>
          <w:b/>
          <w:bCs/>
          <w:color w:val="000000" w:themeColor="text1"/>
          <w:kern w:val="36"/>
          <w:sz w:val="20"/>
          <w:szCs w:val="20"/>
          <w:highlight w:val="yellow"/>
          <w:u w:val="single"/>
          <w:lang w:eastAsia="en-AU"/>
        </w:rPr>
        <w:t>lunch-time senior staff training for insolvency accountant</w:t>
      </w:r>
      <w:r w:rsidR="00C97813" w:rsidRPr="00C97813">
        <w:rPr>
          <w:rFonts w:ascii="Arial" w:eastAsia="Times New Roman" w:hAnsi="Arial" w:cs="Arial"/>
          <w:b/>
          <w:bCs/>
          <w:color w:val="000000" w:themeColor="text1"/>
          <w:kern w:val="36"/>
          <w:sz w:val="20"/>
          <w:szCs w:val="20"/>
          <w:u w:val="single"/>
          <w:lang w:eastAsia="en-AU"/>
        </w:rPr>
        <w:t xml:space="preserve">s.  I will present 1 session on ethics and 3 sessions on practice and procedure.  The proposed dates are on the Tuesdays of 13 February, 30 April, 18 </w:t>
      </w:r>
      <w:proofErr w:type="gramStart"/>
      <w:r w:rsidR="00C97813" w:rsidRPr="00C97813">
        <w:rPr>
          <w:rFonts w:ascii="Arial" w:eastAsia="Times New Roman" w:hAnsi="Arial" w:cs="Arial"/>
          <w:b/>
          <w:bCs/>
          <w:color w:val="000000" w:themeColor="text1"/>
          <w:kern w:val="36"/>
          <w:sz w:val="20"/>
          <w:szCs w:val="20"/>
          <w:u w:val="single"/>
          <w:lang w:eastAsia="en-AU"/>
        </w:rPr>
        <w:t>June</w:t>
      </w:r>
      <w:proofErr w:type="gramEnd"/>
      <w:r w:rsidR="00C97813" w:rsidRPr="00C97813">
        <w:rPr>
          <w:rFonts w:ascii="Arial" w:eastAsia="Times New Roman" w:hAnsi="Arial" w:cs="Arial"/>
          <w:b/>
          <w:bCs/>
          <w:color w:val="000000" w:themeColor="text1"/>
          <w:kern w:val="36"/>
          <w:sz w:val="20"/>
          <w:szCs w:val="20"/>
          <w:u w:val="single"/>
          <w:lang w:eastAsia="en-AU"/>
        </w:rPr>
        <w:t xml:space="preserve"> and 27 August 2024 from 1pm – 2pm.  Please place those dates in your diary and email me to be on the invitation list.</w:t>
      </w:r>
      <w:r w:rsidR="003F2D7C" w:rsidRPr="00C97813">
        <w:rPr>
          <w:rFonts w:ascii="Arial" w:eastAsia="Times New Roman" w:hAnsi="Arial" w:cs="Arial"/>
          <w:b/>
          <w:bCs/>
          <w:color w:val="000000" w:themeColor="text1"/>
          <w:kern w:val="36"/>
          <w:sz w:val="20"/>
          <w:szCs w:val="20"/>
          <w:u w:val="single"/>
          <w:lang w:eastAsia="en-AU"/>
        </w:rPr>
        <w:br w:type="page"/>
      </w:r>
    </w:p>
    <w:p w14:paraId="4C1BEB75" w14:textId="00764799" w:rsidR="00434D9D" w:rsidRPr="000219CF" w:rsidRDefault="00434D9D" w:rsidP="000219CF">
      <w:pPr>
        <w:pStyle w:val="ListParagraph"/>
        <w:numPr>
          <w:ilvl w:val="0"/>
          <w:numId w:val="25"/>
        </w:numPr>
        <w:ind w:hanging="720"/>
        <w:jc w:val="both"/>
        <w:rPr>
          <w:rFonts w:ascii="Arial" w:hAnsi="Arial" w:cs="Arial"/>
          <w:b/>
          <w:bCs/>
          <w:color w:val="000000"/>
          <w:sz w:val="36"/>
          <w:szCs w:val="36"/>
          <w:u w:val="single"/>
        </w:rPr>
      </w:pPr>
      <w:r w:rsidRPr="000219CF">
        <w:rPr>
          <w:rFonts w:ascii="Arial" w:hAnsi="Arial" w:cs="Arial"/>
          <w:b/>
          <w:bCs/>
          <w:color w:val="000000"/>
          <w:sz w:val="36"/>
          <w:szCs w:val="36"/>
          <w:u w:val="single"/>
        </w:rPr>
        <w:lastRenderedPageBreak/>
        <w:t xml:space="preserve">Funds paid into court are not “security” if the payer becomes </w:t>
      </w:r>
      <w:proofErr w:type="gramStart"/>
      <w:r w:rsidRPr="000219CF">
        <w:rPr>
          <w:rFonts w:ascii="Arial" w:hAnsi="Arial" w:cs="Arial"/>
          <w:b/>
          <w:bCs/>
          <w:color w:val="000000"/>
          <w:sz w:val="36"/>
          <w:szCs w:val="36"/>
          <w:u w:val="single"/>
        </w:rPr>
        <w:t>insolvent</w:t>
      </w:r>
      <w:proofErr w:type="gramEnd"/>
    </w:p>
    <w:p w14:paraId="6624BA26" w14:textId="77777777" w:rsidR="00434D9D" w:rsidRDefault="00434D9D" w:rsidP="00434D9D">
      <w:pPr>
        <w:rPr>
          <w:rFonts w:ascii="Arial" w:hAnsi="Arial" w:cs="Arial"/>
          <w:color w:val="000000"/>
          <w:sz w:val="40"/>
          <w:szCs w:val="40"/>
          <w:u w:val="single"/>
        </w:rPr>
      </w:pPr>
    </w:p>
    <w:p w14:paraId="2A062B0F" w14:textId="77777777" w:rsidR="00434D9D" w:rsidRPr="002956CA" w:rsidRDefault="00434D9D" w:rsidP="00434D9D">
      <w:pPr>
        <w:rPr>
          <w:rFonts w:ascii="Arial" w:hAnsi="Arial" w:cs="Arial"/>
          <w:b/>
          <w:bCs/>
          <w:i/>
          <w:iCs/>
          <w:color w:val="000000"/>
          <w:sz w:val="28"/>
          <w:szCs w:val="28"/>
        </w:rPr>
      </w:pPr>
      <w:r w:rsidRPr="002956CA">
        <w:rPr>
          <w:rFonts w:ascii="Arial" w:hAnsi="Arial" w:cs="Arial"/>
          <w:b/>
          <w:bCs/>
          <w:i/>
          <w:iCs/>
          <w:color w:val="000000"/>
          <w:sz w:val="28"/>
          <w:szCs w:val="28"/>
        </w:rPr>
        <w:t>2 … The defendant/plaintiff by counterclaim (‘Mitsui’) had become concerned that if it successfully defended the claim brought against it by the plaintiff/first defendant by counterclaim (‘APT’), [2] APT would be unable to pay Mitsui’s costs.</w:t>
      </w:r>
    </w:p>
    <w:p w14:paraId="49AE9D77" w14:textId="77777777" w:rsidR="00434D9D" w:rsidRPr="002956CA" w:rsidRDefault="00434D9D" w:rsidP="00434D9D">
      <w:pPr>
        <w:rPr>
          <w:rFonts w:ascii="Arial" w:hAnsi="Arial" w:cs="Arial"/>
          <w:b/>
          <w:bCs/>
          <w:i/>
          <w:iCs/>
          <w:color w:val="000000"/>
          <w:sz w:val="28"/>
          <w:szCs w:val="28"/>
        </w:rPr>
      </w:pPr>
    </w:p>
    <w:p w14:paraId="4ADBAEDA" w14:textId="77777777" w:rsidR="00434D9D" w:rsidRPr="002956CA" w:rsidRDefault="00434D9D" w:rsidP="00434D9D">
      <w:pPr>
        <w:rPr>
          <w:rFonts w:ascii="Arial" w:hAnsi="Arial" w:cs="Arial"/>
          <w:b/>
          <w:bCs/>
          <w:i/>
          <w:iCs/>
          <w:color w:val="000000"/>
          <w:sz w:val="28"/>
          <w:szCs w:val="28"/>
        </w:rPr>
      </w:pPr>
      <w:r w:rsidRPr="002956CA">
        <w:rPr>
          <w:rFonts w:ascii="Arial" w:hAnsi="Arial" w:cs="Arial"/>
          <w:b/>
          <w:bCs/>
          <w:i/>
          <w:iCs/>
          <w:color w:val="000000"/>
          <w:sz w:val="28"/>
          <w:szCs w:val="28"/>
        </w:rPr>
        <w:t>4…</w:t>
      </w:r>
      <w:r w:rsidRPr="002956CA">
        <w:rPr>
          <w:b/>
          <w:bCs/>
          <w:i/>
          <w:iCs/>
          <w:sz w:val="28"/>
          <w:szCs w:val="28"/>
        </w:rPr>
        <w:t xml:space="preserve"> </w:t>
      </w:r>
      <w:r w:rsidRPr="002956CA">
        <w:rPr>
          <w:rFonts w:ascii="Arial" w:hAnsi="Arial" w:cs="Arial"/>
          <w:b/>
          <w:bCs/>
          <w:i/>
          <w:iCs/>
          <w:color w:val="000000"/>
          <w:sz w:val="28"/>
          <w:szCs w:val="28"/>
        </w:rPr>
        <w:t xml:space="preserve">APT provide security in the amount of $100,000 by payment of funds into </w:t>
      </w:r>
      <w:proofErr w:type="gramStart"/>
      <w:r w:rsidRPr="002956CA">
        <w:rPr>
          <w:rFonts w:ascii="Arial" w:hAnsi="Arial" w:cs="Arial"/>
          <w:b/>
          <w:bCs/>
          <w:i/>
          <w:iCs/>
          <w:color w:val="000000"/>
          <w:sz w:val="28"/>
          <w:szCs w:val="28"/>
        </w:rPr>
        <w:t>Court..</w:t>
      </w:r>
      <w:proofErr w:type="gramEnd"/>
    </w:p>
    <w:p w14:paraId="68CFCC1E" w14:textId="77777777" w:rsidR="00434D9D" w:rsidRPr="002956CA" w:rsidRDefault="00434D9D" w:rsidP="00434D9D">
      <w:pPr>
        <w:rPr>
          <w:rFonts w:ascii="Arial" w:hAnsi="Arial" w:cs="Arial"/>
          <w:b/>
          <w:bCs/>
          <w:i/>
          <w:iCs/>
          <w:color w:val="000000"/>
          <w:sz w:val="28"/>
          <w:szCs w:val="28"/>
        </w:rPr>
      </w:pPr>
    </w:p>
    <w:p w14:paraId="06D67C75" w14:textId="77777777" w:rsidR="00434D9D" w:rsidRPr="002956CA" w:rsidRDefault="00434D9D" w:rsidP="00434D9D">
      <w:pPr>
        <w:rPr>
          <w:rFonts w:ascii="Arial" w:hAnsi="Arial" w:cs="Arial"/>
          <w:b/>
          <w:bCs/>
          <w:i/>
          <w:iCs/>
          <w:color w:val="000000"/>
          <w:sz w:val="28"/>
          <w:szCs w:val="28"/>
        </w:rPr>
      </w:pPr>
      <w:r w:rsidRPr="002956CA">
        <w:rPr>
          <w:rFonts w:ascii="Arial" w:hAnsi="Arial" w:cs="Arial"/>
          <w:b/>
          <w:bCs/>
          <w:i/>
          <w:iCs/>
          <w:color w:val="000000"/>
          <w:sz w:val="28"/>
          <w:szCs w:val="28"/>
        </w:rPr>
        <w:t xml:space="preserve">7 On 30 November 2022, APT was placed into voluntary </w:t>
      </w:r>
      <w:proofErr w:type="gramStart"/>
      <w:r w:rsidRPr="002956CA">
        <w:rPr>
          <w:rFonts w:ascii="Arial" w:hAnsi="Arial" w:cs="Arial"/>
          <w:b/>
          <w:bCs/>
          <w:i/>
          <w:iCs/>
          <w:color w:val="000000"/>
          <w:sz w:val="28"/>
          <w:szCs w:val="28"/>
        </w:rPr>
        <w:t>administration..</w:t>
      </w:r>
      <w:proofErr w:type="gramEnd"/>
      <w:r w:rsidRPr="002956CA">
        <w:rPr>
          <w:rFonts w:ascii="Arial" w:hAnsi="Arial" w:cs="Arial"/>
          <w:b/>
          <w:bCs/>
          <w:i/>
          <w:iCs/>
          <w:color w:val="000000"/>
          <w:sz w:val="28"/>
          <w:szCs w:val="28"/>
        </w:rPr>
        <w:t xml:space="preserve"> </w:t>
      </w:r>
    </w:p>
    <w:p w14:paraId="6D715B02" w14:textId="77777777" w:rsidR="00434D9D" w:rsidRPr="002956CA" w:rsidRDefault="00434D9D" w:rsidP="00434D9D">
      <w:pPr>
        <w:rPr>
          <w:rFonts w:ascii="Arial" w:hAnsi="Arial" w:cs="Arial"/>
          <w:b/>
          <w:bCs/>
          <w:i/>
          <w:iCs/>
          <w:color w:val="000000"/>
          <w:sz w:val="28"/>
          <w:szCs w:val="28"/>
        </w:rPr>
      </w:pPr>
    </w:p>
    <w:p w14:paraId="30BD5902" w14:textId="77777777" w:rsidR="00434D9D" w:rsidRPr="002956CA" w:rsidRDefault="00434D9D" w:rsidP="00434D9D">
      <w:pPr>
        <w:rPr>
          <w:rFonts w:ascii="Arial" w:hAnsi="Arial" w:cs="Arial"/>
          <w:b/>
          <w:bCs/>
          <w:i/>
          <w:iCs/>
          <w:color w:val="FF0000"/>
          <w:sz w:val="28"/>
          <w:szCs w:val="28"/>
        </w:rPr>
      </w:pPr>
      <w:r w:rsidRPr="002956CA">
        <w:rPr>
          <w:rFonts w:ascii="Arial" w:hAnsi="Arial" w:cs="Arial"/>
          <w:b/>
          <w:bCs/>
          <w:i/>
          <w:iCs/>
          <w:color w:val="000000"/>
          <w:sz w:val="28"/>
          <w:szCs w:val="28"/>
        </w:rPr>
        <w:t xml:space="preserve">8 The Administrator </w:t>
      </w:r>
      <w:r w:rsidRPr="002956CA">
        <w:rPr>
          <w:rFonts w:ascii="Arial" w:hAnsi="Arial" w:cs="Arial"/>
          <w:b/>
          <w:bCs/>
          <w:i/>
          <w:iCs/>
          <w:color w:val="FF0000"/>
          <w:sz w:val="28"/>
          <w:szCs w:val="28"/>
        </w:rPr>
        <w:t xml:space="preserve">contends that the amount paid into Court pursuant to the Second SFC Orders gave rise to a security interest </w:t>
      </w:r>
      <w:r w:rsidRPr="002956CA">
        <w:rPr>
          <w:rFonts w:ascii="Arial" w:hAnsi="Arial" w:cs="Arial"/>
          <w:b/>
          <w:bCs/>
          <w:i/>
          <w:iCs/>
          <w:color w:val="000000"/>
          <w:sz w:val="28"/>
          <w:szCs w:val="28"/>
        </w:rPr>
        <w:t xml:space="preserve">for the purposes of the Personal Property Securities Act 2009 (Cth) (the ‘PPSA’), which security interest </w:t>
      </w:r>
      <w:r w:rsidRPr="002956CA">
        <w:rPr>
          <w:rFonts w:ascii="Arial" w:hAnsi="Arial" w:cs="Arial"/>
          <w:b/>
          <w:bCs/>
          <w:i/>
          <w:iCs/>
          <w:color w:val="FF0000"/>
          <w:sz w:val="28"/>
          <w:szCs w:val="28"/>
        </w:rPr>
        <w:t xml:space="preserve">had not been registered </w:t>
      </w:r>
      <w:r w:rsidRPr="002956CA">
        <w:rPr>
          <w:rFonts w:ascii="Arial" w:hAnsi="Arial" w:cs="Arial"/>
          <w:b/>
          <w:bCs/>
          <w:i/>
          <w:iCs/>
          <w:color w:val="000000"/>
          <w:sz w:val="28"/>
          <w:szCs w:val="28"/>
        </w:rPr>
        <w:t xml:space="preserve">by Mitsui and hence, </w:t>
      </w:r>
      <w:r w:rsidRPr="002956CA">
        <w:rPr>
          <w:rFonts w:ascii="Arial" w:hAnsi="Arial" w:cs="Arial"/>
          <w:b/>
          <w:bCs/>
          <w:i/>
          <w:iCs/>
          <w:color w:val="FF0000"/>
          <w:sz w:val="28"/>
          <w:szCs w:val="28"/>
        </w:rPr>
        <w:t xml:space="preserve">was an unperfected security interest </w:t>
      </w:r>
      <w:r w:rsidRPr="002956CA">
        <w:rPr>
          <w:rFonts w:ascii="Arial" w:hAnsi="Arial" w:cs="Arial"/>
          <w:b/>
          <w:bCs/>
          <w:i/>
          <w:iCs/>
          <w:color w:val="000000"/>
          <w:sz w:val="28"/>
          <w:szCs w:val="28"/>
        </w:rPr>
        <w:t xml:space="preserve">as at the date of the appointment of the Administrator. The Administrator contends that </w:t>
      </w:r>
      <w:r w:rsidRPr="002956CA">
        <w:rPr>
          <w:rFonts w:ascii="Arial" w:hAnsi="Arial" w:cs="Arial"/>
          <w:b/>
          <w:bCs/>
          <w:i/>
          <w:iCs/>
          <w:color w:val="FF0000"/>
          <w:sz w:val="28"/>
          <w:szCs w:val="28"/>
        </w:rPr>
        <w:t xml:space="preserve">such interest vests in APT </w:t>
      </w:r>
      <w:r w:rsidRPr="002956CA">
        <w:rPr>
          <w:rFonts w:ascii="Arial" w:hAnsi="Arial" w:cs="Arial"/>
          <w:b/>
          <w:bCs/>
          <w:i/>
          <w:iCs/>
          <w:color w:val="000000"/>
          <w:sz w:val="28"/>
          <w:szCs w:val="28"/>
        </w:rPr>
        <w:t xml:space="preserve">immediately before the appointment by reason of s 267 of the PPSA, and accordingly, seeks an order that </w:t>
      </w:r>
      <w:r w:rsidRPr="002956CA">
        <w:rPr>
          <w:rFonts w:ascii="Arial" w:hAnsi="Arial" w:cs="Arial"/>
          <w:b/>
          <w:bCs/>
          <w:i/>
          <w:iCs/>
          <w:color w:val="FF0000"/>
          <w:sz w:val="28"/>
          <w:szCs w:val="28"/>
        </w:rPr>
        <w:t>the funds held in Court pursuant to the Second SFC Orders be paid out to the Administrator.</w:t>
      </w:r>
    </w:p>
    <w:p w14:paraId="6B0C702D" w14:textId="77777777" w:rsidR="00434D9D" w:rsidRPr="002956CA" w:rsidRDefault="00434D9D" w:rsidP="00434D9D">
      <w:pPr>
        <w:rPr>
          <w:rFonts w:ascii="Arial" w:hAnsi="Arial" w:cs="Arial"/>
          <w:b/>
          <w:bCs/>
          <w:i/>
          <w:iCs/>
          <w:color w:val="000000"/>
          <w:sz w:val="28"/>
          <w:szCs w:val="28"/>
        </w:rPr>
      </w:pPr>
    </w:p>
    <w:p w14:paraId="263BBF7E" w14:textId="77777777" w:rsidR="00434D9D" w:rsidRPr="002956CA" w:rsidRDefault="00434D9D" w:rsidP="00434D9D">
      <w:pPr>
        <w:rPr>
          <w:rFonts w:ascii="Arial" w:hAnsi="Arial" w:cs="Arial"/>
          <w:b/>
          <w:bCs/>
          <w:i/>
          <w:iCs/>
          <w:color w:val="000000"/>
          <w:sz w:val="28"/>
          <w:szCs w:val="28"/>
        </w:rPr>
      </w:pPr>
      <w:r w:rsidRPr="002956CA">
        <w:rPr>
          <w:rFonts w:ascii="Arial" w:hAnsi="Arial" w:cs="Arial"/>
          <w:b/>
          <w:bCs/>
          <w:i/>
          <w:iCs/>
          <w:color w:val="000000"/>
          <w:sz w:val="28"/>
          <w:szCs w:val="28"/>
          <w:highlight w:val="yellow"/>
        </w:rPr>
        <w:t>72 Mitsui acquired an interest in the funds paid into Court on 22 April 2022 pursuant to the Second SFC Orders. The interest so acquired was in the nature of an equitable lien or equitable charge, which arose by reason of the general law, and as such falls, within the scope of s 8(1)(c) of the PPSA.</w:t>
      </w:r>
    </w:p>
    <w:p w14:paraId="5D2E0E5A" w14:textId="77777777" w:rsidR="00434D9D" w:rsidRDefault="00434D9D" w:rsidP="00434D9D">
      <w:pPr>
        <w:rPr>
          <w:rFonts w:ascii="Arial" w:hAnsi="Arial" w:cs="Arial"/>
          <w:color w:val="000000"/>
          <w:sz w:val="28"/>
          <w:szCs w:val="28"/>
          <w:u w:val="single"/>
        </w:rPr>
      </w:pPr>
    </w:p>
    <w:p w14:paraId="4AE97AC5" w14:textId="77777777" w:rsidR="00434D9D" w:rsidRPr="002956CA" w:rsidRDefault="00434D9D" w:rsidP="00434D9D">
      <w:pPr>
        <w:rPr>
          <w:rFonts w:ascii="Arial" w:hAnsi="Arial" w:cs="Arial"/>
          <w:i/>
          <w:iCs/>
          <w:color w:val="676767"/>
          <w:sz w:val="28"/>
          <w:szCs w:val="28"/>
          <w:u w:val="single"/>
          <w:lang w:eastAsia="en-AU"/>
        </w:rPr>
      </w:pPr>
      <w:r w:rsidRPr="002956CA">
        <w:rPr>
          <w:rFonts w:ascii="Arial" w:hAnsi="Arial" w:cs="Arial"/>
          <w:i/>
          <w:iCs/>
          <w:color w:val="676767"/>
          <w:sz w:val="28"/>
          <w:szCs w:val="28"/>
          <w:u w:val="single"/>
          <w:lang w:eastAsia="en-AU"/>
        </w:rPr>
        <w:t>In Laurus Group Pty Ltd (admin apptd) v Mitsui &amp; Co. (Australia) Ltd (No 2) [2023] VSC 412</w:t>
      </w:r>
    </w:p>
    <w:p w14:paraId="43627A86" w14:textId="77777777" w:rsidR="002956CA" w:rsidRDefault="002956CA" w:rsidP="002956CA">
      <w:pPr>
        <w:pStyle w:val="ListParagraph"/>
        <w:rPr>
          <w:rFonts w:ascii="Arial" w:eastAsia="Times New Roman" w:hAnsi="Arial" w:cs="Arial"/>
          <w:b/>
          <w:bCs/>
          <w:color w:val="000000" w:themeColor="text1"/>
          <w:kern w:val="36"/>
          <w:sz w:val="28"/>
          <w:szCs w:val="28"/>
          <w:u w:val="single"/>
          <w:lang w:eastAsia="en-AU"/>
        </w:rPr>
      </w:pPr>
    </w:p>
    <w:p w14:paraId="34034670" w14:textId="5ECE042E" w:rsidR="002956CA" w:rsidRPr="002956CA" w:rsidRDefault="002956CA" w:rsidP="002956CA">
      <w:pPr>
        <w:rPr>
          <w:rFonts w:ascii="Arial" w:eastAsia="Times New Roman" w:hAnsi="Arial" w:cs="Arial"/>
          <w:b/>
          <w:bCs/>
          <w:color w:val="000000" w:themeColor="text1"/>
          <w:kern w:val="36"/>
          <w:sz w:val="36"/>
          <w:szCs w:val="36"/>
          <w:u w:val="single"/>
          <w:lang w:eastAsia="en-AU"/>
        </w:rPr>
      </w:pPr>
      <w:r w:rsidRPr="002956CA">
        <w:rPr>
          <w:rFonts w:ascii="Arial" w:eastAsia="Times New Roman" w:hAnsi="Arial" w:cs="Arial"/>
          <w:b/>
          <w:bCs/>
          <w:color w:val="000000" w:themeColor="text1"/>
          <w:kern w:val="36"/>
          <w:sz w:val="36"/>
          <w:szCs w:val="36"/>
          <w:u w:val="single"/>
          <w:lang w:eastAsia="en-AU"/>
        </w:rPr>
        <w:t xml:space="preserve">2. </w:t>
      </w:r>
      <w:r w:rsidRPr="002956CA">
        <w:rPr>
          <w:rFonts w:ascii="Arial" w:eastAsia="Times New Roman" w:hAnsi="Arial" w:cs="Arial"/>
          <w:b/>
          <w:bCs/>
          <w:color w:val="000000" w:themeColor="text1"/>
          <w:kern w:val="36"/>
          <w:sz w:val="36"/>
          <w:szCs w:val="36"/>
          <w:u w:val="single"/>
          <w:lang w:eastAsia="en-AU"/>
        </w:rPr>
        <w:t>Leave under s 459S to argue a debt on a winding up</w:t>
      </w:r>
    </w:p>
    <w:p w14:paraId="4918D793" w14:textId="77777777" w:rsidR="002956CA" w:rsidRDefault="002956CA" w:rsidP="00434D9D">
      <w:pPr>
        <w:pStyle w:val="NormalWeb"/>
        <w:spacing w:before="0" w:beforeAutospacing="0" w:after="240" w:afterAutospacing="0"/>
        <w:rPr>
          <w:rFonts w:ascii="Open Sans" w:hAnsi="Open Sans" w:cs="Open Sans"/>
          <w:color w:val="191919"/>
          <w:sz w:val="23"/>
          <w:szCs w:val="23"/>
        </w:rPr>
      </w:pPr>
    </w:p>
    <w:p w14:paraId="3BD0DA19" w14:textId="77777777" w:rsidR="002956CA" w:rsidRPr="002956CA" w:rsidRDefault="002956CA" w:rsidP="00434D9D">
      <w:pPr>
        <w:pStyle w:val="NormalWeb"/>
        <w:spacing w:before="0" w:beforeAutospacing="0" w:after="240" w:afterAutospacing="0"/>
        <w:rPr>
          <w:rFonts w:ascii="Arial" w:hAnsi="Arial" w:cs="Arial"/>
          <w:b/>
          <w:bCs/>
          <w:color w:val="191919"/>
          <w:sz w:val="28"/>
          <w:szCs w:val="28"/>
        </w:rPr>
      </w:pPr>
      <w:r w:rsidRPr="002956CA">
        <w:rPr>
          <w:rFonts w:ascii="Arial" w:hAnsi="Arial" w:cs="Arial"/>
          <w:b/>
          <w:bCs/>
          <w:color w:val="191919"/>
          <w:sz w:val="28"/>
          <w:szCs w:val="28"/>
        </w:rPr>
        <w:t>A</w:t>
      </w:r>
      <w:r w:rsidR="00434D9D" w:rsidRPr="002956CA">
        <w:rPr>
          <w:rFonts w:ascii="Arial" w:hAnsi="Arial" w:cs="Arial"/>
          <w:b/>
          <w:bCs/>
          <w:color w:val="191919"/>
          <w:sz w:val="28"/>
          <w:szCs w:val="28"/>
        </w:rPr>
        <w:t xml:space="preserve"> company sought leave under s 459S of the </w:t>
      </w:r>
      <w:r w:rsidR="00434D9D" w:rsidRPr="002956CA">
        <w:rPr>
          <w:rStyle w:val="Emphasis"/>
          <w:rFonts w:ascii="Arial" w:hAnsi="Arial" w:cs="Arial"/>
          <w:b/>
          <w:bCs/>
          <w:color w:val="191919"/>
          <w:sz w:val="28"/>
          <w:szCs w:val="28"/>
        </w:rPr>
        <w:t>Corporations Act 2001 </w:t>
      </w:r>
      <w:r w:rsidR="00434D9D" w:rsidRPr="002956CA">
        <w:rPr>
          <w:rFonts w:ascii="Arial" w:hAnsi="Arial" w:cs="Arial"/>
          <w:b/>
          <w:bCs/>
          <w:color w:val="191919"/>
          <w:sz w:val="28"/>
          <w:szCs w:val="28"/>
        </w:rPr>
        <w:t xml:space="preserve">(Cth) to oppose </w:t>
      </w:r>
      <w:r w:rsidRPr="002956CA">
        <w:rPr>
          <w:rFonts w:ascii="Arial" w:hAnsi="Arial" w:cs="Arial"/>
          <w:b/>
          <w:bCs/>
          <w:color w:val="191919"/>
          <w:sz w:val="28"/>
          <w:szCs w:val="28"/>
        </w:rPr>
        <w:t>a</w:t>
      </w:r>
      <w:r w:rsidR="00434D9D" w:rsidRPr="002956CA">
        <w:rPr>
          <w:rFonts w:ascii="Arial" w:hAnsi="Arial" w:cs="Arial"/>
          <w:b/>
          <w:bCs/>
          <w:color w:val="191919"/>
          <w:sz w:val="28"/>
          <w:szCs w:val="28"/>
        </w:rPr>
        <w:t xml:space="preserve"> winding up application</w:t>
      </w:r>
      <w:r w:rsidRPr="002956CA">
        <w:rPr>
          <w:rFonts w:ascii="Arial" w:hAnsi="Arial" w:cs="Arial"/>
          <w:b/>
          <w:bCs/>
          <w:color w:val="191919"/>
          <w:sz w:val="28"/>
          <w:szCs w:val="28"/>
        </w:rPr>
        <w:t>,</w:t>
      </w:r>
      <w:r w:rsidR="00434D9D" w:rsidRPr="002956CA">
        <w:rPr>
          <w:rFonts w:ascii="Arial" w:hAnsi="Arial" w:cs="Arial"/>
          <w:b/>
          <w:bCs/>
          <w:color w:val="191919"/>
          <w:sz w:val="28"/>
          <w:szCs w:val="28"/>
        </w:rPr>
        <w:t xml:space="preserve"> on grounds which it had already raised in its failed application to set aside the statutory demand. </w:t>
      </w:r>
    </w:p>
    <w:p w14:paraId="76EA9B5B" w14:textId="0E500AA5" w:rsidR="002956CA" w:rsidRPr="002956CA" w:rsidRDefault="00434D9D" w:rsidP="00434D9D">
      <w:pPr>
        <w:pStyle w:val="NormalWeb"/>
        <w:spacing w:before="0" w:beforeAutospacing="0" w:after="240" w:afterAutospacing="0"/>
        <w:rPr>
          <w:rFonts w:ascii="Arial" w:hAnsi="Arial" w:cs="Arial"/>
          <w:b/>
          <w:bCs/>
          <w:color w:val="191919"/>
          <w:sz w:val="28"/>
          <w:szCs w:val="28"/>
        </w:rPr>
      </w:pPr>
      <w:r w:rsidRPr="002956CA">
        <w:rPr>
          <w:rFonts w:ascii="Arial" w:hAnsi="Arial" w:cs="Arial"/>
          <w:b/>
          <w:bCs/>
          <w:color w:val="191919"/>
          <w:sz w:val="28"/>
          <w:szCs w:val="28"/>
        </w:rPr>
        <w:t xml:space="preserve">The Court refused to grant leave to rely on the previous arguments and wound up the company. The Court </w:t>
      </w:r>
      <w:r w:rsidR="002956CA" w:rsidRPr="002956CA">
        <w:rPr>
          <w:rFonts w:ascii="Arial" w:hAnsi="Arial" w:cs="Arial"/>
          <w:b/>
          <w:bCs/>
          <w:color w:val="191919"/>
          <w:sz w:val="28"/>
          <w:szCs w:val="28"/>
        </w:rPr>
        <w:t xml:space="preserve">found that </w:t>
      </w:r>
      <w:r w:rsidRPr="002956CA">
        <w:rPr>
          <w:rFonts w:ascii="Arial" w:hAnsi="Arial" w:cs="Arial"/>
          <w:b/>
          <w:bCs/>
          <w:color w:val="191919"/>
          <w:sz w:val="28"/>
          <w:szCs w:val="28"/>
        </w:rPr>
        <w:t>there</w:t>
      </w:r>
      <w:r w:rsidR="002956CA" w:rsidRPr="002956CA">
        <w:rPr>
          <w:rFonts w:ascii="Arial" w:hAnsi="Arial" w:cs="Arial"/>
          <w:b/>
          <w:bCs/>
          <w:color w:val="191919"/>
          <w:sz w:val="28"/>
          <w:szCs w:val="28"/>
        </w:rPr>
        <w:t xml:space="preserve"> must be a very </w:t>
      </w:r>
      <w:r w:rsidRPr="002956CA">
        <w:rPr>
          <w:rFonts w:ascii="Arial" w:hAnsi="Arial" w:cs="Arial"/>
          <w:b/>
          <w:bCs/>
          <w:color w:val="191919"/>
          <w:sz w:val="28"/>
          <w:szCs w:val="28"/>
        </w:rPr>
        <w:t>good reason to allow the company to reargue the previous points</w:t>
      </w:r>
      <w:r w:rsidR="002956CA" w:rsidRPr="002956CA">
        <w:rPr>
          <w:rFonts w:ascii="Arial" w:hAnsi="Arial" w:cs="Arial"/>
          <w:b/>
          <w:bCs/>
          <w:color w:val="191919"/>
          <w:sz w:val="28"/>
          <w:szCs w:val="28"/>
        </w:rPr>
        <w:t xml:space="preserve"> and</w:t>
      </w:r>
      <w:r w:rsidR="002956CA">
        <w:rPr>
          <w:rFonts w:ascii="Arial" w:hAnsi="Arial" w:cs="Arial"/>
          <w:b/>
          <w:bCs/>
          <w:color w:val="191919"/>
          <w:sz w:val="28"/>
          <w:szCs w:val="28"/>
        </w:rPr>
        <w:t>,</w:t>
      </w:r>
      <w:r w:rsidR="002956CA" w:rsidRPr="002956CA">
        <w:rPr>
          <w:rFonts w:ascii="Arial" w:hAnsi="Arial" w:cs="Arial"/>
          <w:b/>
          <w:bCs/>
          <w:color w:val="191919"/>
          <w:sz w:val="28"/>
          <w:szCs w:val="28"/>
        </w:rPr>
        <w:t xml:space="preserve"> </w:t>
      </w:r>
      <w:r w:rsidR="002956CA">
        <w:rPr>
          <w:rFonts w:ascii="Arial" w:hAnsi="Arial" w:cs="Arial"/>
          <w:b/>
          <w:bCs/>
          <w:color w:val="191919"/>
          <w:sz w:val="28"/>
          <w:szCs w:val="28"/>
        </w:rPr>
        <w:t xml:space="preserve">in this case, </w:t>
      </w:r>
      <w:r w:rsidR="002956CA" w:rsidRPr="002956CA">
        <w:rPr>
          <w:rFonts w:ascii="Arial" w:hAnsi="Arial" w:cs="Arial"/>
          <w:b/>
          <w:bCs/>
          <w:color w:val="191919"/>
          <w:sz w:val="28"/>
          <w:szCs w:val="28"/>
        </w:rPr>
        <w:t>there were no such reasons</w:t>
      </w:r>
      <w:r w:rsidRPr="002956CA">
        <w:rPr>
          <w:rFonts w:ascii="Arial" w:hAnsi="Arial" w:cs="Arial"/>
          <w:b/>
          <w:bCs/>
          <w:color w:val="191919"/>
          <w:sz w:val="28"/>
          <w:szCs w:val="28"/>
        </w:rPr>
        <w:t xml:space="preserve">. </w:t>
      </w:r>
    </w:p>
    <w:p w14:paraId="0063C9B2" w14:textId="4ED5459F" w:rsidR="00434D9D" w:rsidRPr="002956CA" w:rsidRDefault="002956CA" w:rsidP="00434D9D">
      <w:pPr>
        <w:pStyle w:val="NormalWeb"/>
        <w:spacing w:before="0" w:beforeAutospacing="0" w:after="240" w:afterAutospacing="0"/>
        <w:rPr>
          <w:rFonts w:ascii="Arial" w:hAnsi="Arial" w:cs="Arial"/>
          <w:b/>
          <w:bCs/>
          <w:color w:val="191919"/>
          <w:sz w:val="28"/>
          <w:szCs w:val="28"/>
        </w:rPr>
      </w:pPr>
      <w:r w:rsidRPr="002956CA">
        <w:rPr>
          <w:rFonts w:ascii="Arial" w:hAnsi="Arial" w:cs="Arial"/>
          <w:b/>
          <w:bCs/>
          <w:color w:val="191919"/>
          <w:sz w:val="28"/>
          <w:szCs w:val="28"/>
        </w:rPr>
        <w:t>T</w:t>
      </w:r>
      <w:r w:rsidR="00434D9D" w:rsidRPr="002956CA">
        <w:rPr>
          <w:rFonts w:ascii="Arial" w:hAnsi="Arial" w:cs="Arial"/>
          <w:b/>
          <w:bCs/>
          <w:color w:val="191919"/>
          <w:sz w:val="28"/>
          <w:szCs w:val="28"/>
        </w:rPr>
        <w:t xml:space="preserve">he Court rejected </w:t>
      </w:r>
      <w:r w:rsidRPr="002956CA">
        <w:rPr>
          <w:rFonts w:ascii="Arial" w:hAnsi="Arial" w:cs="Arial"/>
          <w:b/>
          <w:bCs/>
          <w:color w:val="191919"/>
          <w:sz w:val="28"/>
          <w:szCs w:val="28"/>
        </w:rPr>
        <w:t xml:space="preserve">the submission </w:t>
      </w:r>
      <w:r w:rsidR="00434D9D" w:rsidRPr="002956CA">
        <w:rPr>
          <w:rFonts w:ascii="Arial" w:hAnsi="Arial" w:cs="Arial"/>
          <w:b/>
          <w:bCs/>
          <w:color w:val="191919"/>
          <w:sz w:val="28"/>
          <w:szCs w:val="28"/>
        </w:rPr>
        <w:t>that the discretion to grant leave under s 459S must be exercised cautiously or sparingly. The discretion should be exercised on a case-by-case basis</w:t>
      </w:r>
      <w:r w:rsidRPr="002956CA">
        <w:rPr>
          <w:rFonts w:ascii="Arial" w:hAnsi="Arial" w:cs="Arial"/>
          <w:b/>
          <w:bCs/>
          <w:color w:val="191919"/>
          <w:sz w:val="28"/>
          <w:szCs w:val="28"/>
        </w:rPr>
        <w:t xml:space="preserve">, without </w:t>
      </w:r>
      <w:r w:rsidRPr="002956CA">
        <w:rPr>
          <w:rFonts w:ascii="Arial" w:hAnsi="Arial" w:cs="Arial"/>
          <w:b/>
          <w:bCs/>
          <w:color w:val="191919"/>
          <w:sz w:val="28"/>
          <w:szCs w:val="28"/>
        </w:rPr>
        <w:t>be</w:t>
      </w:r>
      <w:r w:rsidRPr="002956CA">
        <w:rPr>
          <w:rFonts w:ascii="Arial" w:hAnsi="Arial" w:cs="Arial"/>
          <w:b/>
          <w:bCs/>
          <w:color w:val="191919"/>
          <w:sz w:val="28"/>
          <w:szCs w:val="28"/>
        </w:rPr>
        <w:t xml:space="preserve">ing </w:t>
      </w:r>
      <w:r w:rsidRPr="002956CA">
        <w:rPr>
          <w:rFonts w:ascii="Arial" w:hAnsi="Arial" w:cs="Arial"/>
          <w:b/>
          <w:bCs/>
          <w:color w:val="191919"/>
          <w:sz w:val="28"/>
          <w:szCs w:val="28"/>
        </w:rPr>
        <w:t xml:space="preserve">restricted by </w:t>
      </w:r>
      <w:r w:rsidRPr="002956CA">
        <w:rPr>
          <w:rFonts w:ascii="Arial" w:hAnsi="Arial" w:cs="Arial"/>
          <w:b/>
          <w:bCs/>
          <w:color w:val="191919"/>
          <w:sz w:val="28"/>
          <w:szCs w:val="28"/>
        </w:rPr>
        <w:t xml:space="preserve">the presumption (barrier) that leave should only be granted </w:t>
      </w:r>
      <w:r w:rsidRPr="002956CA">
        <w:rPr>
          <w:rFonts w:ascii="Arial" w:hAnsi="Arial" w:cs="Arial"/>
          <w:b/>
          <w:bCs/>
          <w:color w:val="191919"/>
          <w:sz w:val="28"/>
          <w:szCs w:val="28"/>
        </w:rPr>
        <w:t xml:space="preserve">cautiously or </w:t>
      </w:r>
      <w:proofErr w:type="gramStart"/>
      <w:r w:rsidRPr="002956CA">
        <w:rPr>
          <w:rFonts w:ascii="Arial" w:hAnsi="Arial" w:cs="Arial"/>
          <w:b/>
          <w:bCs/>
          <w:color w:val="191919"/>
          <w:sz w:val="28"/>
          <w:szCs w:val="28"/>
        </w:rPr>
        <w:t>sparingly</w:t>
      </w:r>
      <w:proofErr w:type="gramEnd"/>
    </w:p>
    <w:p w14:paraId="0B2A54B9" w14:textId="55B1EC77" w:rsidR="002956CA" w:rsidRPr="002956CA" w:rsidRDefault="002956CA">
      <w:pPr>
        <w:rPr>
          <w:rFonts w:ascii="Arial" w:eastAsia="Times New Roman" w:hAnsi="Arial" w:cs="Arial"/>
          <w:b/>
          <w:bCs/>
          <w:color w:val="676767"/>
          <w:sz w:val="28"/>
          <w:szCs w:val="28"/>
          <w:u w:val="single"/>
        </w:rPr>
      </w:pPr>
      <w:r w:rsidRPr="002956CA">
        <w:rPr>
          <w:rStyle w:val="Emphasis"/>
          <w:rFonts w:ascii="Arial" w:hAnsi="Arial" w:cs="Arial"/>
          <w:b/>
          <w:bCs/>
          <w:color w:val="191919"/>
          <w:sz w:val="28"/>
          <w:szCs w:val="28"/>
          <w:u w:val="single"/>
        </w:rPr>
        <w:t>Garslev Holdings Pty Ltd</w:t>
      </w:r>
      <w:r w:rsidRPr="002956CA">
        <w:rPr>
          <w:rFonts w:ascii="Arial" w:hAnsi="Arial" w:cs="Arial"/>
          <w:b/>
          <w:bCs/>
          <w:color w:val="191919"/>
          <w:sz w:val="28"/>
          <w:szCs w:val="28"/>
          <w:u w:val="single"/>
        </w:rPr>
        <w:t> [2023] NSWSC 609</w:t>
      </w:r>
    </w:p>
    <w:p w14:paraId="43D1FFD2" w14:textId="6A4FE7A4" w:rsidR="002956CA" w:rsidRPr="002956CA" w:rsidRDefault="002956CA">
      <w:pPr>
        <w:rPr>
          <w:rFonts w:ascii="Arial" w:eastAsia="Times New Roman" w:hAnsi="Arial" w:cs="Arial"/>
          <w:b/>
          <w:bCs/>
          <w:color w:val="676767"/>
          <w:sz w:val="28"/>
          <w:szCs w:val="28"/>
        </w:rPr>
      </w:pPr>
      <w:r w:rsidRPr="002956CA">
        <w:rPr>
          <w:rFonts w:ascii="Arial" w:eastAsia="Times New Roman" w:hAnsi="Arial" w:cs="Arial"/>
          <w:b/>
          <w:bCs/>
          <w:color w:val="676767"/>
          <w:sz w:val="28"/>
          <w:szCs w:val="28"/>
        </w:rPr>
        <w:br w:type="page"/>
      </w:r>
    </w:p>
    <w:p w14:paraId="16765BF1" w14:textId="77777777" w:rsidR="002956CA" w:rsidRDefault="002956CA">
      <w:pPr>
        <w:rPr>
          <w:rFonts w:ascii="Open Sans" w:eastAsia="Times New Roman" w:hAnsi="Open Sans" w:cs="Open Sans"/>
          <w:b/>
          <w:bCs/>
          <w:color w:val="676767"/>
          <w:sz w:val="28"/>
          <w:szCs w:val="28"/>
        </w:rPr>
      </w:pPr>
    </w:p>
    <w:p w14:paraId="2EF7A62E" w14:textId="5DAE0614" w:rsidR="002956CA" w:rsidRPr="002956CA" w:rsidRDefault="002956CA" w:rsidP="002956CA">
      <w:pPr>
        <w:rPr>
          <w:rFonts w:ascii="Arial" w:eastAsia="Times New Roman" w:hAnsi="Arial" w:cs="Arial"/>
          <w:b/>
          <w:bCs/>
          <w:color w:val="000000" w:themeColor="text1"/>
          <w:kern w:val="36"/>
          <w:sz w:val="36"/>
          <w:szCs w:val="36"/>
          <w:u w:val="single"/>
          <w:lang w:eastAsia="en-AU"/>
        </w:rPr>
      </w:pPr>
      <w:r w:rsidRPr="002956CA">
        <w:rPr>
          <w:rFonts w:ascii="Arial" w:eastAsia="Times New Roman" w:hAnsi="Arial" w:cs="Arial"/>
          <w:b/>
          <w:bCs/>
          <w:color w:val="000000" w:themeColor="text1"/>
          <w:kern w:val="36"/>
          <w:sz w:val="36"/>
          <w:szCs w:val="36"/>
          <w:u w:val="single"/>
          <w:lang w:eastAsia="en-AU"/>
        </w:rPr>
        <w:t xml:space="preserve">3. </w:t>
      </w:r>
      <w:r w:rsidRPr="002956CA">
        <w:rPr>
          <w:rFonts w:ascii="Arial" w:eastAsia="Times New Roman" w:hAnsi="Arial" w:cs="Arial"/>
          <w:b/>
          <w:bCs/>
          <w:color w:val="000000" w:themeColor="text1"/>
          <w:kern w:val="36"/>
          <w:sz w:val="36"/>
          <w:szCs w:val="36"/>
          <w:u w:val="single"/>
          <w:lang w:eastAsia="en-AU"/>
        </w:rPr>
        <w:t>Priority for liquidators’ fees over employees</w:t>
      </w:r>
    </w:p>
    <w:p w14:paraId="24892F05" w14:textId="77777777" w:rsidR="00587D6D" w:rsidRDefault="00587D6D" w:rsidP="00587D6D">
      <w:pPr>
        <w:pStyle w:val="Heading6"/>
        <w:spacing w:before="180" w:after="180"/>
        <w:rPr>
          <w:rFonts w:ascii="Open Sans" w:eastAsia="Times New Roman" w:hAnsi="Open Sans" w:cs="Open Sans"/>
          <w:b/>
          <w:bCs/>
          <w:color w:val="676767"/>
          <w:sz w:val="36"/>
          <w:szCs w:val="36"/>
        </w:rPr>
      </w:pPr>
    </w:p>
    <w:p w14:paraId="3AC7A036" w14:textId="67ACA425" w:rsidR="002956CA" w:rsidRPr="00247D1E" w:rsidRDefault="002956CA" w:rsidP="002956CA">
      <w:pPr>
        <w:rPr>
          <w:rFonts w:ascii="Arial" w:hAnsi="Arial" w:cs="Arial"/>
          <w:b/>
          <w:bCs/>
          <w:sz w:val="28"/>
          <w:szCs w:val="28"/>
        </w:rPr>
      </w:pPr>
      <w:r w:rsidRPr="00247D1E">
        <w:rPr>
          <w:rFonts w:ascii="Arial" w:hAnsi="Arial" w:cs="Arial"/>
          <w:b/>
          <w:bCs/>
          <w:sz w:val="28"/>
          <w:szCs w:val="28"/>
        </w:rPr>
        <w:t xml:space="preserve">The </w:t>
      </w:r>
      <w:r w:rsidRPr="00247D1E">
        <w:rPr>
          <w:rFonts w:ascii="Arial" w:hAnsi="Arial" w:cs="Arial"/>
          <w:b/>
          <w:bCs/>
          <w:sz w:val="28"/>
          <w:szCs w:val="28"/>
        </w:rPr>
        <w:t xml:space="preserve">Court considered </w:t>
      </w:r>
      <w:r w:rsidRPr="00247D1E">
        <w:rPr>
          <w:rFonts w:ascii="Arial" w:hAnsi="Arial" w:cs="Arial"/>
          <w:b/>
          <w:bCs/>
          <w:sz w:val="28"/>
          <w:szCs w:val="28"/>
        </w:rPr>
        <w:t>whether the liquidator’s remuneration and expenses ranked in priority to claims of priority employee creditors under section 556(1)</w:t>
      </w:r>
      <w:r w:rsidR="007A0BF6" w:rsidRPr="00247D1E">
        <w:rPr>
          <w:rFonts w:ascii="Arial" w:hAnsi="Arial" w:cs="Arial"/>
          <w:b/>
          <w:bCs/>
          <w:sz w:val="28"/>
          <w:szCs w:val="28"/>
        </w:rPr>
        <w:t>(e),(g) and (h)</w:t>
      </w:r>
      <w:r w:rsidRPr="00247D1E">
        <w:rPr>
          <w:rFonts w:ascii="Arial" w:hAnsi="Arial" w:cs="Arial"/>
          <w:b/>
          <w:bCs/>
          <w:sz w:val="28"/>
          <w:szCs w:val="28"/>
        </w:rPr>
        <w:t xml:space="preserve"> </w:t>
      </w:r>
      <w:r w:rsidRPr="00247D1E">
        <w:rPr>
          <w:rFonts w:ascii="Arial" w:hAnsi="Arial" w:cs="Arial"/>
          <w:b/>
          <w:bCs/>
          <w:sz w:val="28"/>
          <w:szCs w:val="28"/>
        </w:rPr>
        <w:t>of the Corporations Act 2001 (Cth) (Act). The Commonwealth, on behalf of the Department, argued that priority creditor (or employee) claims must be paid out first under section 561 of the Act</w:t>
      </w:r>
      <w:r w:rsidR="007A0BF6" w:rsidRPr="00247D1E">
        <w:rPr>
          <w:rFonts w:ascii="Arial" w:hAnsi="Arial" w:cs="Arial"/>
          <w:b/>
          <w:bCs/>
          <w:sz w:val="28"/>
          <w:szCs w:val="28"/>
        </w:rPr>
        <w:t xml:space="preserve">, to the extent of “floating” or </w:t>
      </w:r>
      <w:r w:rsidRPr="00247D1E">
        <w:rPr>
          <w:rFonts w:ascii="Arial" w:hAnsi="Arial" w:cs="Arial"/>
          <w:b/>
          <w:bCs/>
          <w:sz w:val="28"/>
          <w:szCs w:val="28"/>
        </w:rPr>
        <w:t>circulating security interests.</w:t>
      </w:r>
    </w:p>
    <w:p w14:paraId="724537C8" w14:textId="77777777" w:rsidR="002956CA" w:rsidRPr="00247D1E" w:rsidRDefault="002956CA" w:rsidP="002956CA">
      <w:pPr>
        <w:rPr>
          <w:rFonts w:ascii="Arial" w:hAnsi="Arial" w:cs="Arial"/>
        </w:rPr>
      </w:pPr>
    </w:p>
    <w:p w14:paraId="0A95E440" w14:textId="77777777" w:rsidR="002956CA" w:rsidRPr="00247D1E" w:rsidRDefault="002956CA" w:rsidP="002956CA">
      <w:pPr>
        <w:pStyle w:val="Heading3"/>
        <w:shd w:val="clear" w:color="auto" w:fill="FFFFFF"/>
        <w:spacing w:before="0" w:beforeAutospacing="0" w:after="180" w:afterAutospacing="0"/>
        <w:rPr>
          <w:rFonts w:ascii="Arial" w:hAnsi="Arial" w:cs="Arial"/>
          <w:color w:val="C1503A"/>
          <w:sz w:val="26"/>
          <w:szCs w:val="26"/>
        </w:rPr>
      </w:pPr>
      <w:r w:rsidRPr="00247D1E">
        <w:rPr>
          <w:rFonts w:ascii="Arial" w:hAnsi="Arial" w:cs="Arial"/>
          <w:color w:val="C1503A"/>
          <w:sz w:val="26"/>
          <w:szCs w:val="26"/>
        </w:rPr>
        <w:t>CORPORATIONS ACT 2001 - SECT 561</w:t>
      </w:r>
    </w:p>
    <w:p w14:paraId="3362179C" w14:textId="77777777" w:rsidR="002956CA" w:rsidRPr="00247D1E" w:rsidRDefault="002956CA" w:rsidP="002956CA">
      <w:pPr>
        <w:rPr>
          <w:rFonts w:ascii="Arial" w:hAnsi="Arial" w:cs="Arial"/>
          <w:sz w:val="24"/>
          <w:szCs w:val="24"/>
        </w:rPr>
      </w:pPr>
      <w:r w:rsidRPr="00247D1E">
        <w:rPr>
          <w:rFonts w:ascii="Arial" w:hAnsi="Arial" w:cs="Arial"/>
          <w:b/>
          <w:bCs/>
          <w:color w:val="333333"/>
          <w:sz w:val="26"/>
          <w:szCs w:val="26"/>
          <w:shd w:val="clear" w:color="auto" w:fill="FFFFFF"/>
        </w:rPr>
        <w:t>Priority of employees' claims over circulating security interests</w:t>
      </w:r>
    </w:p>
    <w:p w14:paraId="55308387" w14:textId="77777777" w:rsidR="002956CA" w:rsidRPr="00247D1E" w:rsidRDefault="002956CA" w:rsidP="002956CA">
      <w:pPr>
        <w:pStyle w:val="subsection"/>
        <w:shd w:val="clear" w:color="auto" w:fill="FFFFFF"/>
        <w:spacing w:before="0" w:beforeAutospacing="0" w:after="180" w:afterAutospacing="0"/>
        <w:rPr>
          <w:rFonts w:ascii="Arial" w:hAnsi="Arial" w:cs="Arial"/>
          <w:color w:val="333333"/>
          <w:sz w:val="26"/>
          <w:szCs w:val="26"/>
        </w:rPr>
      </w:pPr>
      <w:r w:rsidRPr="00247D1E">
        <w:rPr>
          <w:rFonts w:ascii="Arial" w:hAnsi="Arial" w:cs="Arial"/>
          <w:color w:val="333333"/>
          <w:sz w:val="26"/>
          <w:szCs w:val="26"/>
        </w:rPr>
        <w:t xml:space="preserve">                   So far as </w:t>
      </w:r>
      <w:r w:rsidRPr="00247D1E">
        <w:rPr>
          <w:rFonts w:ascii="Arial" w:hAnsi="Arial" w:cs="Arial"/>
          <w:color w:val="333333"/>
          <w:sz w:val="26"/>
          <w:szCs w:val="26"/>
          <w:highlight w:val="yellow"/>
        </w:rPr>
        <w:t>the </w:t>
      </w:r>
      <w:hyperlink r:id="rId8" w:anchor="property" w:history="1">
        <w:r w:rsidRPr="00247D1E">
          <w:rPr>
            <w:rStyle w:val="Hyperlink"/>
            <w:rFonts w:ascii="Arial" w:hAnsi="Arial" w:cs="Arial"/>
            <w:color w:val="3796CC"/>
            <w:sz w:val="26"/>
            <w:szCs w:val="26"/>
            <w:highlight w:val="yellow"/>
          </w:rPr>
          <w:t>property</w:t>
        </w:r>
      </w:hyperlink>
      <w:r w:rsidRPr="00247D1E">
        <w:rPr>
          <w:rFonts w:ascii="Arial" w:hAnsi="Arial" w:cs="Arial"/>
          <w:color w:val="333333"/>
          <w:sz w:val="26"/>
          <w:szCs w:val="26"/>
          <w:highlight w:val="yellow"/>
        </w:rPr>
        <w:t xml:space="preserve"> of a company </w:t>
      </w:r>
      <w:r w:rsidRPr="00247D1E">
        <w:rPr>
          <w:rFonts w:ascii="Arial" w:hAnsi="Arial" w:cs="Arial"/>
          <w:color w:val="333333"/>
          <w:sz w:val="26"/>
          <w:szCs w:val="26"/>
        </w:rPr>
        <w:t>available for payment of creditors other than </w:t>
      </w:r>
      <w:hyperlink r:id="rId9" w:anchor="secured_creditor" w:history="1">
        <w:r w:rsidRPr="00247D1E">
          <w:rPr>
            <w:rStyle w:val="Hyperlink"/>
            <w:rFonts w:ascii="Arial" w:hAnsi="Arial" w:cs="Arial"/>
            <w:color w:val="3796CC"/>
            <w:sz w:val="26"/>
            <w:szCs w:val="26"/>
          </w:rPr>
          <w:t>secured creditors</w:t>
        </w:r>
      </w:hyperlink>
      <w:r w:rsidRPr="00247D1E">
        <w:rPr>
          <w:rFonts w:ascii="Arial" w:hAnsi="Arial" w:cs="Arial"/>
          <w:color w:val="333333"/>
          <w:sz w:val="26"/>
          <w:szCs w:val="26"/>
        </w:rPr>
        <w:t> </w:t>
      </w:r>
      <w:r w:rsidRPr="00247D1E">
        <w:rPr>
          <w:rFonts w:ascii="Arial" w:hAnsi="Arial" w:cs="Arial"/>
          <w:color w:val="333333"/>
          <w:sz w:val="26"/>
          <w:szCs w:val="26"/>
          <w:highlight w:val="yellow"/>
        </w:rPr>
        <w:t>is insufficient to meet payment of</w:t>
      </w:r>
      <w:r w:rsidRPr="00247D1E">
        <w:rPr>
          <w:rFonts w:ascii="Arial" w:hAnsi="Arial" w:cs="Arial"/>
          <w:color w:val="333333"/>
          <w:sz w:val="26"/>
          <w:szCs w:val="26"/>
        </w:rPr>
        <w:t>:</w:t>
      </w:r>
    </w:p>
    <w:p w14:paraId="4132B34D" w14:textId="77777777" w:rsidR="002956CA" w:rsidRPr="00247D1E" w:rsidRDefault="002956CA" w:rsidP="002956CA">
      <w:pPr>
        <w:pStyle w:val="paragraph"/>
        <w:shd w:val="clear" w:color="auto" w:fill="FFFFFF"/>
        <w:spacing w:before="0" w:beforeAutospacing="0" w:after="180" w:afterAutospacing="0"/>
        <w:rPr>
          <w:rFonts w:ascii="Arial" w:hAnsi="Arial" w:cs="Arial"/>
          <w:color w:val="333333"/>
          <w:sz w:val="26"/>
          <w:szCs w:val="26"/>
        </w:rPr>
      </w:pPr>
      <w:r w:rsidRPr="00247D1E">
        <w:rPr>
          <w:rFonts w:ascii="Arial" w:hAnsi="Arial" w:cs="Arial"/>
          <w:color w:val="333333"/>
          <w:sz w:val="26"/>
          <w:szCs w:val="26"/>
        </w:rPr>
        <w:t xml:space="preserve">                     (a)  </w:t>
      </w:r>
      <w:r w:rsidRPr="00247D1E">
        <w:rPr>
          <w:rFonts w:ascii="Arial" w:hAnsi="Arial" w:cs="Arial"/>
          <w:color w:val="333333"/>
          <w:sz w:val="26"/>
          <w:szCs w:val="26"/>
          <w:highlight w:val="yellow"/>
        </w:rPr>
        <w:t>any debt referred to in </w:t>
      </w:r>
      <w:hyperlink r:id="rId10" w:anchor="paragraph" w:history="1">
        <w:r w:rsidRPr="00247D1E">
          <w:rPr>
            <w:rStyle w:val="Hyperlink"/>
            <w:rFonts w:ascii="Arial" w:hAnsi="Arial" w:cs="Arial"/>
            <w:color w:val="3796CC"/>
            <w:sz w:val="26"/>
            <w:szCs w:val="26"/>
            <w:highlight w:val="yellow"/>
          </w:rPr>
          <w:t>paragraph</w:t>
        </w:r>
      </w:hyperlink>
      <w:r w:rsidRPr="00247D1E">
        <w:rPr>
          <w:rFonts w:ascii="Arial" w:hAnsi="Arial" w:cs="Arial"/>
          <w:color w:val="333333"/>
          <w:sz w:val="26"/>
          <w:szCs w:val="26"/>
          <w:highlight w:val="yellow"/>
        </w:rPr>
        <w:t> 556(1)(e), (g) or (h);</w:t>
      </w:r>
      <w:r w:rsidRPr="00247D1E">
        <w:rPr>
          <w:rFonts w:ascii="Arial" w:hAnsi="Arial" w:cs="Arial"/>
          <w:color w:val="333333"/>
          <w:sz w:val="26"/>
          <w:szCs w:val="26"/>
        </w:rPr>
        <w:t xml:space="preserve"> and</w:t>
      </w:r>
    </w:p>
    <w:p w14:paraId="511561F8" w14:textId="77777777" w:rsidR="002956CA" w:rsidRPr="00247D1E" w:rsidRDefault="002956CA" w:rsidP="002956CA">
      <w:pPr>
        <w:pStyle w:val="paragraph"/>
        <w:shd w:val="clear" w:color="auto" w:fill="FFFFFF"/>
        <w:spacing w:before="0" w:beforeAutospacing="0" w:after="180" w:afterAutospacing="0"/>
        <w:rPr>
          <w:rFonts w:ascii="Arial" w:hAnsi="Arial" w:cs="Arial"/>
          <w:color w:val="333333"/>
          <w:sz w:val="26"/>
          <w:szCs w:val="26"/>
        </w:rPr>
      </w:pPr>
      <w:r w:rsidRPr="00247D1E">
        <w:rPr>
          <w:rFonts w:ascii="Arial" w:hAnsi="Arial" w:cs="Arial"/>
          <w:color w:val="333333"/>
          <w:sz w:val="26"/>
          <w:szCs w:val="26"/>
        </w:rPr>
        <w:t>                     (b)  any </w:t>
      </w:r>
      <w:hyperlink r:id="rId11" w:anchor="amount" w:history="1">
        <w:r w:rsidRPr="00247D1E">
          <w:rPr>
            <w:rStyle w:val="Hyperlink"/>
            <w:rFonts w:ascii="Arial" w:hAnsi="Arial" w:cs="Arial"/>
            <w:color w:val="3796CC"/>
            <w:sz w:val="26"/>
            <w:szCs w:val="26"/>
          </w:rPr>
          <w:t>amount</w:t>
        </w:r>
      </w:hyperlink>
      <w:r w:rsidRPr="00247D1E">
        <w:rPr>
          <w:rFonts w:ascii="Arial" w:hAnsi="Arial" w:cs="Arial"/>
          <w:color w:val="333333"/>
          <w:sz w:val="26"/>
          <w:szCs w:val="26"/>
        </w:rPr>
        <w:t> that pursuant to </w:t>
      </w:r>
      <w:hyperlink r:id="rId12" w:anchor="subsection" w:history="1">
        <w:r w:rsidRPr="00247D1E">
          <w:rPr>
            <w:rStyle w:val="Hyperlink"/>
            <w:rFonts w:ascii="Arial" w:hAnsi="Arial" w:cs="Arial"/>
            <w:color w:val="3796CC"/>
            <w:sz w:val="26"/>
            <w:szCs w:val="26"/>
          </w:rPr>
          <w:t>subsection</w:t>
        </w:r>
      </w:hyperlink>
      <w:r w:rsidRPr="00247D1E">
        <w:rPr>
          <w:rFonts w:ascii="Arial" w:hAnsi="Arial" w:cs="Arial"/>
          <w:color w:val="333333"/>
          <w:sz w:val="26"/>
          <w:szCs w:val="26"/>
        </w:rPr>
        <w:t> 558(3) or (4) is a cost of the winding up, being an </w:t>
      </w:r>
      <w:hyperlink r:id="rId13" w:anchor="amount" w:history="1">
        <w:r w:rsidRPr="00247D1E">
          <w:rPr>
            <w:rStyle w:val="Hyperlink"/>
            <w:rFonts w:ascii="Arial" w:hAnsi="Arial" w:cs="Arial"/>
            <w:color w:val="3796CC"/>
            <w:sz w:val="26"/>
            <w:szCs w:val="26"/>
          </w:rPr>
          <w:t>amount</w:t>
        </w:r>
      </w:hyperlink>
      <w:r w:rsidRPr="00247D1E">
        <w:rPr>
          <w:rFonts w:ascii="Arial" w:hAnsi="Arial" w:cs="Arial"/>
          <w:color w:val="333333"/>
          <w:sz w:val="26"/>
          <w:szCs w:val="26"/>
        </w:rPr>
        <w:t> that, if it had been payable on or before the </w:t>
      </w:r>
      <w:hyperlink r:id="rId14" w:anchor="relevant_date" w:history="1">
        <w:r w:rsidRPr="00247D1E">
          <w:rPr>
            <w:rStyle w:val="Hyperlink"/>
            <w:rFonts w:ascii="Arial" w:hAnsi="Arial" w:cs="Arial"/>
            <w:color w:val="3796CC"/>
            <w:sz w:val="26"/>
            <w:szCs w:val="26"/>
          </w:rPr>
          <w:t>relevant date</w:t>
        </w:r>
      </w:hyperlink>
      <w:r w:rsidRPr="00247D1E">
        <w:rPr>
          <w:rFonts w:ascii="Arial" w:hAnsi="Arial" w:cs="Arial"/>
          <w:color w:val="333333"/>
          <w:sz w:val="26"/>
          <w:szCs w:val="26"/>
        </w:rPr>
        <w:t>, would have been a debt referred to in </w:t>
      </w:r>
      <w:hyperlink r:id="rId15" w:anchor="paragraph" w:history="1">
        <w:r w:rsidRPr="00247D1E">
          <w:rPr>
            <w:rStyle w:val="Hyperlink"/>
            <w:rFonts w:ascii="Arial" w:hAnsi="Arial" w:cs="Arial"/>
            <w:color w:val="3796CC"/>
            <w:sz w:val="26"/>
            <w:szCs w:val="26"/>
          </w:rPr>
          <w:t>paragraph</w:t>
        </w:r>
      </w:hyperlink>
      <w:r w:rsidRPr="00247D1E">
        <w:rPr>
          <w:rFonts w:ascii="Arial" w:hAnsi="Arial" w:cs="Arial"/>
          <w:color w:val="333333"/>
          <w:sz w:val="26"/>
          <w:szCs w:val="26"/>
        </w:rPr>
        <w:t> 556(1)(e), (g) or (h); and</w:t>
      </w:r>
    </w:p>
    <w:p w14:paraId="3C5C4E7F" w14:textId="77777777" w:rsidR="002956CA" w:rsidRPr="00247D1E" w:rsidRDefault="002956CA" w:rsidP="002956CA">
      <w:pPr>
        <w:pStyle w:val="paragraph"/>
        <w:shd w:val="clear" w:color="auto" w:fill="FFFFFF"/>
        <w:spacing w:before="0" w:beforeAutospacing="0" w:after="180" w:afterAutospacing="0"/>
        <w:rPr>
          <w:rFonts w:ascii="Arial" w:hAnsi="Arial" w:cs="Arial"/>
          <w:color w:val="333333"/>
          <w:sz w:val="26"/>
          <w:szCs w:val="26"/>
        </w:rPr>
      </w:pPr>
      <w:r w:rsidRPr="00247D1E">
        <w:rPr>
          <w:rFonts w:ascii="Arial" w:hAnsi="Arial" w:cs="Arial"/>
          <w:color w:val="333333"/>
          <w:sz w:val="26"/>
          <w:szCs w:val="26"/>
        </w:rPr>
        <w:t>                     (c)  any </w:t>
      </w:r>
      <w:hyperlink r:id="rId16" w:anchor="amount" w:history="1">
        <w:r w:rsidRPr="00247D1E">
          <w:rPr>
            <w:rStyle w:val="Hyperlink"/>
            <w:rFonts w:ascii="Arial" w:hAnsi="Arial" w:cs="Arial"/>
            <w:color w:val="3796CC"/>
            <w:sz w:val="26"/>
            <w:szCs w:val="26"/>
          </w:rPr>
          <w:t>amount</w:t>
        </w:r>
      </w:hyperlink>
      <w:r w:rsidRPr="00247D1E">
        <w:rPr>
          <w:rFonts w:ascii="Arial" w:hAnsi="Arial" w:cs="Arial"/>
          <w:color w:val="333333"/>
          <w:sz w:val="26"/>
          <w:szCs w:val="26"/>
        </w:rPr>
        <w:t> in respect of which a </w:t>
      </w:r>
      <w:hyperlink r:id="rId17" w:anchor="right" w:history="1">
        <w:r w:rsidRPr="00247D1E">
          <w:rPr>
            <w:rStyle w:val="Hyperlink"/>
            <w:rFonts w:ascii="Arial" w:hAnsi="Arial" w:cs="Arial"/>
            <w:color w:val="3796CC"/>
            <w:sz w:val="26"/>
            <w:szCs w:val="26"/>
          </w:rPr>
          <w:t>right</w:t>
        </w:r>
      </w:hyperlink>
      <w:r w:rsidRPr="00247D1E">
        <w:rPr>
          <w:rFonts w:ascii="Arial" w:hAnsi="Arial" w:cs="Arial"/>
          <w:color w:val="333333"/>
          <w:sz w:val="26"/>
          <w:szCs w:val="26"/>
        </w:rPr>
        <w:t> of priority is given by </w:t>
      </w:r>
      <w:hyperlink r:id="rId18" w:history="1">
        <w:r w:rsidRPr="00247D1E">
          <w:rPr>
            <w:rStyle w:val="Hyperlink"/>
            <w:rFonts w:ascii="Arial" w:hAnsi="Arial" w:cs="Arial"/>
            <w:color w:val="3796CC"/>
            <w:sz w:val="26"/>
            <w:szCs w:val="26"/>
          </w:rPr>
          <w:t>section 560</w:t>
        </w:r>
      </w:hyperlink>
      <w:r w:rsidRPr="00247D1E">
        <w:rPr>
          <w:rFonts w:ascii="Arial" w:hAnsi="Arial" w:cs="Arial"/>
          <w:color w:val="333333"/>
          <w:sz w:val="26"/>
          <w:szCs w:val="26"/>
        </w:rPr>
        <w:t>;</w:t>
      </w:r>
    </w:p>
    <w:p w14:paraId="3C3C2B17" w14:textId="77777777" w:rsidR="002956CA" w:rsidRPr="00247D1E" w:rsidRDefault="002956CA" w:rsidP="002956CA">
      <w:pPr>
        <w:pStyle w:val="subsection2"/>
        <w:shd w:val="clear" w:color="auto" w:fill="FFFFFF"/>
        <w:spacing w:before="0" w:beforeAutospacing="0" w:after="180" w:afterAutospacing="0"/>
        <w:rPr>
          <w:rFonts w:ascii="Arial" w:hAnsi="Arial" w:cs="Arial"/>
          <w:color w:val="333333"/>
          <w:sz w:val="26"/>
          <w:szCs w:val="26"/>
        </w:rPr>
      </w:pPr>
      <w:bookmarkStart w:id="0" w:name="subsection2"/>
      <w:bookmarkEnd w:id="0"/>
      <w:r w:rsidRPr="00247D1E">
        <w:rPr>
          <w:rFonts w:ascii="Arial" w:hAnsi="Arial" w:cs="Arial"/>
          <w:color w:val="333333"/>
          <w:sz w:val="26"/>
          <w:szCs w:val="26"/>
          <w:highlight w:val="yellow"/>
        </w:rPr>
        <w:t>payment of that debt or </w:t>
      </w:r>
      <w:hyperlink r:id="rId19" w:anchor="amount" w:history="1">
        <w:r w:rsidRPr="00247D1E">
          <w:rPr>
            <w:rStyle w:val="Hyperlink"/>
            <w:rFonts w:ascii="Arial" w:hAnsi="Arial" w:cs="Arial"/>
            <w:color w:val="3796CC"/>
            <w:sz w:val="26"/>
            <w:szCs w:val="26"/>
            <w:highlight w:val="yellow"/>
          </w:rPr>
          <w:t>amount</w:t>
        </w:r>
      </w:hyperlink>
      <w:r w:rsidRPr="00247D1E">
        <w:rPr>
          <w:rFonts w:ascii="Arial" w:hAnsi="Arial" w:cs="Arial"/>
          <w:color w:val="333333"/>
          <w:sz w:val="26"/>
          <w:szCs w:val="26"/>
          <w:highlight w:val="yellow"/>
        </w:rPr>
        <w:t> must be </w:t>
      </w:r>
      <w:hyperlink r:id="rId20" w:anchor="made" w:history="1">
        <w:r w:rsidRPr="00247D1E">
          <w:rPr>
            <w:rStyle w:val="Hyperlink"/>
            <w:rFonts w:ascii="Arial" w:hAnsi="Arial" w:cs="Arial"/>
            <w:color w:val="3796CC"/>
            <w:sz w:val="26"/>
            <w:szCs w:val="26"/>
            <w:highlight w:val="yellow"/>
          </w:rPr>
          <w:t>made</w:t>
        </w:r>
      </w:hyperlink>
      <w:r w:rsidRPr="00247D1E">
        <w:rPr>
          <w:rFonts w:ascii="Arial" w:hAnsi="Arial" w:cs="Arial"/>
          <w:color w:val="333333"/>
          <w:sz w:val="26"/>
          <w:szCs w:val="26"/>
          <w:highlight w:val="yellow"/>
        </w:rPr>
        <w:t> in priority over the claims of a </w:t>
      </w:r>
      <w:hyperlink r:id="rId21" w:anchor="secured_party" w:history="1">
        <w:r w:rsidRPr="00247D1E">
          <w:rPr>
            <w:rStyle w:val="Hyperlink"/>
            <w:rFonts w:ascii="Arial" w:hAnsi="Arial" w:cs="Arial"/>
            <w:color w:val="3796CC"/>
            <w:sz w:val="26"/>
            <w:szCs w:val="26"/>
            <w:highlight w:val="yellow"/>
          </w:rPr>
          <w:t>secured party</w:t>
        </w:r>
      </w:hyperlink>
      <w:r w:rsidRPr="00247D1E">
        <w:rPr>
          <w:rFonts w:ascii="Arial" w:hAnsi="Arial" w:cs="Arial"/>
          <w:color w:val="333333"/>
          <w:sz w:val="26"/>
          <w:szCs w:val="26"/>
          <w:highlight w:val="yellow"/>
        </w:rPr>
        <w:t> in relation to a </w:t>
      </w:r>
      <w:hyperlink r:id="rId22" w:anchor="circulating_security_interest" w:history="1">
        <w:r w:rsidRPr="00247D1E">
          <w:rPr>
            <w:rStyle w:val="Hyperlink"/>
            <w:rFonts w:ascii="Arial" w:hAnsi="Arial" w:cs="Arial"/>
            <w:color w:val="3796CC"/>
            <w:sz w:val="26"/>
            <w:szCs w:val="26"/>
            <w:highlight w:val="yellow"/>
          </w:rPr>
          <w:t>circulating security interest</w:t>
        </w:r>
      </w:hyperlink>
      <w:r w:rsidRPr="00247D1E">
        <w:rPr>
          <w:rFonts w:ascii="Arial" w:hAnsi="Arial" w:cs="Arial"/>
          <w:color w:val="333333"/>
          <w:sz w:val="26"/>
          <w:szCs w:val="26"/>
          <w:highlight w:val="yellow"/>
        </w:rPr>
        <w:t> created by the company and may be </w:t>
      </w:r>
      <w:hyperlink r:id="rId23" w:anchor="made" w:history="1">
        <w:r w:rsidRPr="00247D1E">
          <w:rPr>
            <w:rStyle w:val="Hyperlink"/>
            <w:rFonts w:ascii="Arial" w:hAnsi="Arial" w:cs="Arial"/>
            <w:color w:val="3796CC"/>
            <w:sz w:val="26"/>
            <w:szCs w:val="26"/>
            <w:highlight w:val="yellow"/>
          </w:rPr>
          <w:t>made</w:t>
        </w:r>
      </w:hyperlink>
      <w:r w:rsidRPr="00247D1E">
        <w:rPr>
          <w:rFonts w:ascii="Arial" w:hAnsi="Arial" w:cs="Arial"/>
          <w:color w:val="333333"/>
          <w:sz w:val="26"/>
          <w:szCs w:val="26"/>
          <w:highlight w:val="yellow"/>
        </w:rPr>
        <w:t> accordingly out of any </w:t>
      </w:r>
      <w:hyperlink r:id="rId24" w:anchor="property" w:history="1">
        <w:r w:rsidRPr="00247D1E">
          <w:rPr>
            <w:rStyle w:val="Hyperlink"/>
            <w:rFonts w:ascii="Arial" w:hAnsi="Arial" w:cs="Arial"/>
            <w:color w:val="3796CC"/>
            <w:sz w:val="26"/>
            <w:szCs w:val="26"/>
            <w:highlight w:val="yellow"/>
          </w:rPr>
          <w:t>property</w:t>
        </w:r>
      </w:hyperlink>
      <w:r w:rsidRPr="00247D1E">
        <w:rPr>
          <w:rFonts w:ascii="Arial" w:hAnsi="Arial" w:cs="Arial"/>
          <w:color w:val="333333"/>
          <w:sz w:val="26"/>
          <w:szCs w:val="26"/>
          <w:highlight w:val="yellow"/>
        </w:rPr>
        <w:t> comprised in or subject to the </w:t>
      </w:r>
      <w:hyperlink r:id="rId25" w:anchor="circulating_security_interest" w:history="1">
        <w:r w:rsidRPr="00247D1E">
          <w:rPr>
            <w:rStyle w:val="Hyperlink"/>
            <w:rFonts w:ascii="Arial" w:hAnsi="Arial" w:cs="Arial"/>
            <w:color w:val="3796CC"/>
            <w:sz w:val="26"/>
            <w:szCs w:val="26"/>
            <w:highlight w:val="yellow"/>
          </w:rPr>
          <w:t>circulating security interest</w:t>
        </w:r>
      </w:hyperlink>
      <w:r w:rsidRPr="00247D1E">
        <w:rPr>
          <w:rFonts w:ascii="Arial" w:hAnsi="Arial" w:cs="Arial"/>
          <w:color w:val="333333"/>
          <w:sz w:val="26"/>
          <w:szCs w:val="26"/>
          <w:highlight w:val="yellow"/>
        </w:rPr>
        <w:t>.</w:t>
      </w:r>
    </w:p>
    <w:p w14:paraId="32095939" w14:textId="77777777" w:rsidR="002956CA" w:rsidRPr="00247D1E" w:rsidRDefault="002956CA" w:rsidP="002956CA">
      <w:pPr>
        <w:rPr>
          <w:rFonts w:ascii="Arial" w:hAnsi="Arial" w:cs="Arial"/>
        </w:rPr>
      </w:pPr>
    </w:p>
    <w:p w14:paraId="541E492F" w14:textId="77777777" w:rsidR="002956CA" w:rsidRPr="00247D1E" w:rsidRDefault="002956CA" w:rsidP="002956CA">
      <w:pPr>
        <w:pStyle w:val="Heading3"/>
        <w:shd w:val="clear" w:color="auto" w:fill="FFFFFF"/>
        <w:spacing w:before="0" w:beforeAutospacing="0" w:after="180" w:afterAutospacing="0"/>
        <w:rPr>
          <w:rFonts w:ascii="Arial" w:hAnsi="Arial" w:cs="Arial"/>
          <w:color w:val="C1503A"/>
          <w:sz w:val="26"/>
          <w:szCs w:val="26"/>
        </w:rPr>
      </w:pPr>
      <w:r w:rsidRPr="00247D1E">
        <w:rPr>
          <w:rFonts w:ascii="Arial" w:hAnsi="Arial" w:cs="Arial"/>
          <w:color w:val="C1503A"/>
          <w:sz w:val="26"/>
          <w:szCs w:val="26"/>
        </w:rPr>
        <w:t>CORPORATIONS ACT 2001 - SECT 556</w:t>
      </w:r>
    </w:p>
    <w:p w14:paraId="28EA6EA3" w14:textId="77777777" w:rsidR="002956CA" w:rsidRPr="00247D1E" w:rsidRDefault="002956CA" w:rsidP="002956CA">
      <w:pPr>
        <w:rPr>
          <w:rFonts w:ascii="Arial" w:hAnsi="Arial" w:cs="Arial"/>
          <w:sz w:val="24"/>
          <w:szCs w:val="24"/>
        </w:rPr>
      </w:pPr>
      <w:r w:rsidRPr="00247D1E">
        <w:rPr>
          <w:rFonts w:ascii="Arial" w:hAnsi="Arial" w:cs="Arial"/>
          <w:b/>
          <w:bCs/>
          <w:color w:val="333333"/>
          <w:sz w:val="26"/>
          <w:szCs w:val="26"/>
          <w:shd w:val="clear" w:color="auto" w:fill="FFFFFF"/>
        </w:rPr>
        <w:t>Priority payments</w:t>
      </w:r>
    </w:p>
    <w:p w14:paraId="44A31F88" w14:textId="77777777" w:rsidR="002956CA" w:rsidRPr="00247D1E" w:rsidRDefault="002956CA" w:rsidP="002956CA">
      <w:pPr>
        <w:pStyle w:val="subsection"/>
        <w:shd w:val="clear" w:color="auto" w:fill="FFFFFF"/>
        <w:spacing w:before="0" w:beforeAutospacing="0" w:after="180" w:afterAutospacing="0"/>
        <w:rPr>
          <w:rFonts w:ascii="Arial" w:hAnsi="Arial" w:cs="Arial"/>
          <w:color w:val="333333"/>
          <w:sz w:val="26"/>
          <w:szCs w:val="26"/>
        </w:rPr>
      </w:pPr>
      <w:r w:rsidRPr="00247D1E">
        <w:rPr>
          <w:rFonts w:ascii="Arial" w:hAnsi="Arial" w:cs="Arial"/>
          <w:color w:val="333333"/>
          <w:sz w:val="26"/>
          <w:szCs w:val="26"/>
        </w:rPr>
        <w:t>             (1)  Subject to </w:t>
      </w:r>
      <w:hyperlink r:id="rId26" w:anchor="this_division" w:history="1">
        <w:r w:rsidRPr="00247D1E">
          <w:rPr>
            <w:rStyle w:val="Hyperlink"/>
            <w:rFonts w:ascii="Arial" w:hAnsi="Arial" w:cs="Arial"/>
            <w:color w:val="3796CC"/>
            <w:sz w:val="26"/>
            <w:szCs w:val="26"/>
          </w:rPr>
          <w:t>this Division</w:t>
        </w:r>
      </w:hyperlink>
      <w:r w:rsidRPr="00247D1E">
        <w:rPr>
          <w:rFonts w:ascii="Arial" w:hAnsi="Arial" w:cs="Arial"/>
          <w:color w:val="333333"/>
          <w:sz w:val="26"/>
          <w:szCs w:val="26"/>
        </w:rPr>
        <w:t xml:space="preserve">, </w:t>
      </w:r>
      <w:r w:rsidRPr="00247D1E">
        <w:rPr>
          <w:rFonts w:ascii="Arial" w:hAnsi="Arial" w:cs="Arial"/>
          <w:color w:val="333333"/>
          <w:sz w:val="26"/>
          <w:szCs w:val="26"/>
          <w:highlight w:val="yellow"/>
        </w:rPr>
        <w:t>in the winding up of a </w:t>
      </w:r>
      <w:hyperlink r:id="rId27" w:anchor="company" w:history="1">
        <w:r w:rsidRPr="00247D1E">
          <w:rPr>
            <w:rStyle w:val="Hyperlink"/>
            <w:rFonts w:ascii="Arial" w:hAnsi="Arial" w:cs="Arial"/>
            <w:color w:val="3796CC"/>
            <w:sz w:val="26"/>
            <w:szCs w:val="26"/>
            <w:highlight w:val="yellow"/>
          </w:rPr>
          <w:t>company</w:t>
        </w:r>
      </w:hyperlink>
      <w:r w:rsidRPr="00247D1E">
        <w:rPr>
          <w:rFonts w:ascii="Arial" w:hAnsi="Arial" w:cs="Arial"/>
          <w:color w:val="333333"/>
          <w:sz w:val="26"/>
          <w:szCs w:val="26"/>
          <w:highlight w:val="yellow"/>
        </w:rPr>
        <w:t> the following debts and claims must be paid in priority to all other </w:t>
      </w:r>
      <w:hyperlink r:id="rId28" w:anchor="unsecured" w:history="1">
        <w:r w:rsidRPr="00247D1E">
          <w:rPr>
            <w:rStyle w:val="Hyperlink"/>
            <w:rFonts w:ascii="Arial" w:hAnsi="Arial" w:cs="Arial"/>
            <w:color w:val="3796CC"/>
            <w:sz w:val="26"/>
            <w:szCs w:val="26"/>
            <w:highlight w:val="yellow"/>
          </w:rPr>
          <w:t>unsecured</w:t>
        </w:r>
      </w:hyperlink>
      <w:r w:rsidRPr="00247D1E">
        <w:rPr>
          <w:rFonts w:ascii="Arial" w:hAnsi="Arial" w:cs="Arial"/>
          <w:color w:val="333333"/>
          <w:sz w:val="26"/>
          <w:szCs w:val="26"/>
          <w:highlight w:val="yellow"/>
        </w:rPr>
        <w:t> debts and claims</w:t>
      </w:r>
      <w:r w:rsidRPr="00247D1E">
        <w:rPr>
          <w:rFonts w:ascii="Arial" w:hAnsi="Arial" w:cs="Arial"/>
          <w:color w:val="333333"/>
          <w:sz w:val="26"/>
          <w:szCs w:val="26"/>
        </w:rPr>
        <w:t>:</w:t>
      </w:r>
    </w:p>
    <w:p w14:paraId="69783283" w14:textId="3D5086D2" w:rsidR="002956CA" w:rsidRPr="00247D1E" w:rsidRDefault="007A0BF6" w:rsidP="002956CA">
      <w:pPr>
        <w:pStyle w:val="paragraph"/>
        <w:shd w:val="clear" w:color="auto" w:fill="FFFFFF"/>
        <w:spacing w:before="0" w:beforeAutospacing="0" w:after="180" w:afterAutospacing="0"/>
        <w:rPr>
          <w:rFonts w:ascii="Arial" w:hAnsi="Arial" w:cs="Arial"/>
          <w:color w:val="333333"/>
          <w:sz w:val="26"/>
          <w:szCs w:val="26"/>
        </w:rPr>
      </w:pPr>
      <w:bookmarkStart w:id="1" w:name="paragraphsub"/>
      <w:r w:rsidRPr="00247D1E">
        <w:rPr>
          <w:rFonts w:ascii="Arial" w:hAnsi="Arial" w:cs="Arial"/>
          <w:color w:val="333333"/>
          <w:sz w:val="26"/>
          <w:szCs w:val="26"/>
        </w:rPr>
        <w:t>…</w:t>
      </w:r>
    </w:p>
    <w:p w14:paraId="4336B2FE" w14:textId="77777777" w:rsidR="002956CA" w:rsidRPr="00247D1E" w:rsidRDefault="002956CA" w:rsidP="002956CA">
      <w:pPr>
        <w:pStyle w:val="paragraph"/>
        <w:shd w:val="clear" w:color="auto" w:fill="FFFFFF"/>
        <w:spacing w:before="0" w:beforeAutospacing="0" w:after="180" w:afterAutospacing="0"/>
        <w:rPr>
          <w:rFonts w:ascii="Arial" w:hAnsi="Arial" w:cs="Arial"/>
          <w:color w:val="333333"/>
          <w:sz w:val="26"/>
          <w:szCs w:val="26"/>
        </w:rPr>
      </w:pPr>
      <w:r w:rsidRPr="00247D1E">
        <w:rPr>
          <w:rFonts w:ascii="Arial" w:hAnsi="Arial" w:cs="Arial"/>
          <w:color w:val="333333"/>
          <w:sz w:val="26"/>
          <w:szCs w:val="26"/>
        </w:rPr>
        <w:lastRenderedPageBreak/>
        <w:t>                   (dd)  next, any other expenses (except </w:t>
      </w:r>
      <w:hyperlink r:id="rId29" w:anchor="deferred_expenses" w:history="1">
        <w:r w:rsidRPr="00247D1E">
          <w:rPr>
            <w:rStyle w:val="Hyperlink"/>
            <w:rFonts w:ascii="Arial" w:hAnsi="Arial" w:cs="Arial"/>
            <w:color w:val="3796CC"/>
            <w:sz w:val="26"/>
            <w:szCs w:val="26"/>
          </w:rPr>
          <w:t>deferred expenses</w:t>
        </w:r>
      </w:hyperlink>
      <w:r w:rsidRPr="00247D1E">
        <w:rPr>
          <w:rFonts w:ascii="Arial" w:hAnsi="Arial" w:cs="Arial"/>
          <w:color w:val="333333"/>
          <w:sz w:val="26"/>
          <w:szCs w:val="26"/>
        </w:rPr>
        <w:t>) properly incurred by a </w:t>
      </w:r>
      <w:hyperlink r:id="rId30" w:anchor="relevant_authority" w:history="1">
        <w:r w:rsidRPr="00247D1E">
          <w:rPr>
            <w:rStyle w:val="Hyperlink"/>
            <w:rFonts w:ascii="Arial" w:hAnsi="Arial" w:cs="Arial"/>
            <w:color w:val="3796CC"/>
            <w:sz w:val="26"/>
            <w:szCs w:val="26"/>
          </w:rPr>
          <w:t>relevant</w:t>
        </w:r>
      </w:hyperlink>
      <w:r w:rsidRPr="00247D1E">
        <w:rPr>
          <w:rFonts w:ascii="Arial" w:hAnsi="Arial" w:cs="Arial"/>
          <w:color w:val="333333"/>
          <w:sz w:val="26"/>
          <w:szCs w:val="26"/>
        </w:rPr>
        <w:t> </w:t>
      </w:r>
      <w:hyperlink r:id="rId31" w:anchor="relevant_authority" w:history="1">
        <w:r w:rsidRPr="00247D1E">
          <w:rPr>
            <w:rStyle w:val="Hyperlink"/>
            <w:rFonts w:ascii="Arial" w:hAnsi="Arial" w:cs="Arial"/>
            <w:color w:val="3796CC"/>
            <w:sz w:val="26"/>
            <w:szCs w:val="26"/>
          </w:rPr>
          <w:t>authority</w:t>
        </w:r>
      </w:hyperlink>
      <w:r w:rsidRPr="00247D1E">
        <w:rPr>
          <w:rFonts w:ascii="Arial" w:hAnsi="Arial" w:cs="Arial"/>
          <w:color w:val="333333"/>
          <w:sz w:val="26"/>
          <w:szCs w:val="26"/>
        </w:rPr>
        <w:t>;</w:t>
      </w:r>
    </w:p>
    <w:p w14:paraId="247D873A" w14:textId="77777777" w:rsidR="002956CA" w:rsidRPr="00247D1E" w:rsidRDefault="002956CA" w:rsidP="002956CA">
      <w:pPr>
        <w:pStyle w:val="paragraph"/>
        <w:shd w:val="clear" w:color="auto" w:fill="FFFFFF"/>
        <w:spacing w:before="0" w:beforeAutospacing="0" w:after="180" w:afterAutospacing="0"/>
        <w:rPr>
          <w:rFonts w:ascii="Arial" w:hAnsi="Arial" w:cs="Arial"/>
          <w:color w:val="333333"/>
          <w:sz w:val="26"/>
          <w:szCs w:val="26"/>
        </w:rPr>
      </w:pPr>
      <w:r w:rsidRPr="00247D1E">
        <w:rPr>
          <w:rFonts w:ascii="Arial" w:hAnsi="Arial" w:cs="Arial"/>
          <w:color w:val="333333"/>
          <w:sz w:val="26"/>
          <w:szCs w:val="26"/>
        </w:rPr>
        <w:t xml:space="preserve">                   (de)  next, </w:t>
      </w:r>
      <w:r w:rsidRPr="00247D1E">
        <w:rPr>
          <w:rFonts w:ascii="Arial" w:hAnsi="Arial" w:cs="Arial"/>
          <w:color w:val="333333"/>
          <w:sz w:val="26"/>
          <w:szCs w:val="26"/>
          <w:highlight w:val="yellow"/>
        </w:rPr>
        <w:t>the </w:t>
      </w:r>
      <w:hyperlink r:id="rId32" w:anchor="deferred_expenses" w:history="1">
        <w:r w:rsidRPr="00247D1E">
          <w:rPr>
            <w:rStyle w:val="Hyperlink"/>
            <w:rFonts w:ascii="Arial" w:hAnsi="Arial" w:cs="Arial"/>
            <w:color w:val="3796CC"/>
            <w:sz w:val="26"/>
            <w:szCs w:val="26"/>
            <w:highlight w:val="yellow"/>
          </w:rPr>
          <w:t>deferred expenses</w:t>
        </w:r>
      </w:hyperlink>
      <w:r w:rsidRPr="00247D1E">
        <w:rPr>
          <w:rFonts w:ascii="Arial" w:hAnsi="Arial" w:cs="Arial"/>
          <w:color w:val="333333"/>
          <w:sz w:val="26"/>
          <w:szCs w:val="26"/>
          <w:highlight w:val="yellow"/>
        </w:rPr>
        <w:t>;</w:t>
      </w:r>
    </w:p>
    <w:p w14:paraId="7EB98473" w14:textId="6FD4BBF7" w:rsidR="002956CA" w:rsidRPr="00247D1E" w:rsidRDefault="007A0BF6" w:rsidP="002956CA">
      <w:pPr>
        <w:pStyle w:val="paragraph"/>
        <w:shd w:val="clear" w:color="auto" w:fill="FFFFFF"/>
        <w:spacing w:before="0" w:beforeAutospacing="0" w:after="180" w:afterAutospacing="0"/>
        <w:rPr>
          <w:rFonts w:ascii="Arial" w:hAnsi="Arial" w:cs="Arial"/>
          <w:color w:val="333333"/>
          <w:sz w:val="26"/>
          <w:szCs w:val="26"/>
        </w:rPr>
      </w:pPr>
      <w:r w:rsidRPr="00247D1E">
        <w:rPr>
          <w:rFonts w:ascii="Arial" w:hAnsi="Arial" w:cs="Arial"/>
          <w:color w:val="333333"/>
          <w:sz w:val="26"/>
          <w:szCs w:val="26"/>
        </w:rPr>
        <w:t>…</w:t>
      </w:r>
    </w:p>
    <w:p w14:paraId="2E1B1B73" w14:textId="77777777" w:rsidR="002956CA" w:rsidRPr="00247D1E" w:rsidRDefault="002956CA" w:rsidP="002956CA">
      <w:pPr>
        <w:pStyle w:val="paragraph"/>
        <w:shd w:val="clear" w:color="auto" w:fill="FFFFFF"/>
        <w:spacing w:before="0" w:beforeAutospacing="0" w:after="180" w:afterAutospacing="0"/>
        <w:rPr>
          <w:rFonts w:ascii="Arial" w:hAnsi="Arial" w:cs="Arial"/>
          <w:color w:val="333333"/>
          <w:sz w:val="26"/>
          <w:szCs w:val="26"/>
        </w:rPr>
      </w:pPr>
      <w:r w:rsidRPr="00247D1E">
        <w:rPr>
          <w:rFonts w:ascii="Arial" w:hAnsi="Arial" w:cs="Arial"/>
          <w:color w:val="333333"/>
          <w:sz w:val="26"/>
          <w:szCs w:val="26"/>
        </w:rPr>
        <w:t>                     (e)  subject to </w:t>
      </w:r>
      <w:hyperlink r:id="rId33" w:anchor="subsection" w:history="1">
        <w:r w:rsidRPr="00247D1E">
          <w:rPr>
            <w:rStyle w:val="Hyperlink"/>
            <w:rFonts w:ascii="Arial" w:hAnsi="Arial" w:cs="Arial"/>
            <w:color w:val="3796CC"/>
            <w:sz w:val="26"/>
            <w:szCs w:val="26"/>
          </w:rPr>
          <w:t>subsection</w:t>
        </w:r>
      </w:hyperlink>
      <w:r w:rsidRPr="00247D1E">
        <w:rPr>
          <w:rFonts w:ascii="Arial" w:hAnsi="Arial" w:cs="Arial"/>
          <w:color w:val="333333"/>
          <w:sz w:val="26"/>
          <w:szCs w:val="26"/>
        </w:rPr>
        <w:t> (1A)--next:</w:t>
      </w:r>
    </w:p>
    <w:p w14:paraId="60F8E55D" w14:textId="77777777" w:rsidR="002956CA" w:rsidRPr="00247D1E" w:rsidRDefault="002956CA" w:rsidP="002956CA">
      <w:pPr>
        <w:pStyle w:val="paragraphsub"/>
        <w:shd w:val="clear" w:color="auto" w:fill="FFFFFF"/>
        <w:spacing w:before="0" w:beforeAutospacing="0" w:after="180" w:afterAutospacing="0"/>
        <w:rPr>
          <w:rFonts w:ascii="Arial" w:hAnsi="Arial" w:cs="Arial"/>
          <w:color w:val="333333"/>
          <w:sz w:val="26"/>
          <w:szCs w:val="26"/>
        </w:rPr>
      </w:pPr>
      <w:r w:rsidRPr="00247D1E">
        <w:rPr>
          <w:rFonts w:ascii="Arial" w:hAnsi="Arial" w:cs="Arial"/>
          <w:color w:val="333333"/>
          <w:sz w:val="26"/>
          <w:szCs w:val="26"/>
        </w:rPr>
        <w:t>                              (i)  </w:t>
      </w:r>
      <w:hyperlink r:id="rId34" w:anchor="wages" w:history="1">
        <w:r w:rsidRPr="00247D1E">
          <w:rPr>
            <w:rStyle w:val="Hyperlink"/>
            <w:rFonts w:ascii="Arial" w:hAnsi="Arial" w:cs="Arial"/>
            <w:color w:val="3796CC"/>
            <w:sz w:val="26"/>
            <w:szCs w:val="26"/>
            <w:highlight w:val="yellow"/>
          </w:rPr>
          <w:t>wages</w:t>
        </w:r>
      </w:hyperlink>
      <w:r w:rsidRPr="00247D1E">
        <w:rPr>
          <w:rFonts w:ascii="Arial" w:hAnsi="Arial" w:cs="Arial"/>
          <w:color w:val="333333"/>
          <w:sz w:val="26"/>
          <w:szCs w:val="26"/>
          <w:highlight w:val="yellow"/>
        </w:rPr>
        <w:t>, </w:t>
      </w:r>
      <w:hyperlink r:id="rId35" w:anchor="superannuation_contribution" w:history="1">
        <w:r w:rsidRPr="00247D1E">
          <w:rPr>
            <w:rStyle w:val="Hyperlink"/>
            <w:rFonts w:ascii="Arial" w:hAnsi="Arial" w:cs="Arial"/>
            <w:color w:val="3796CC"/>
            <w:sz w:val="26"/>
            <w:szCs w:val="26"/>
            <w:highlight w:val="yellow"/>
          </w:rPr>
          <w:t>superannuation</w:t>
        </w:r>
      </w:hyperlink>
      <w:r w:rsidRPr="00247D1E">
        <w:rPr>
          <w:rFonts w:ascii="Arial" w:hAnsi="Arial" w:cs="Arial"/>
          <w:color w:val="333333"/>
          <w:sz w:val="26"/>
          <w:szCs w:val="26"/>
          <w:highlight w:val="yellow"/>
        </w:rPr>
        <w:t> </w:t>
      </w:r>
      <w:hyperlink r:id="rId36" w:anchor="superannuation_contribution" w:history="1">
        <w:r w:rsidRPr="00247D1E">
          <w:rPr>
            <w:rStyle w:val="Hyperlink"/>
            <w:rFonts w:ascii="Arial" w:hAnsi="Arial" w:cs="Arial"/>
            <w:color w:val="3796CC"/>
            <w:sz w:val="26"/>
            <w:szCs w:val="26"/>
            <w:highlight w:val="yellow"/>
          </w:rPr>
          <w:t>contributions</w:t>
        </w:r>
      </w:hyperlink>
      <w:r w:rsidRPr="00247D1E">
        <w:rPr>
          <w:rFonts w:ascii="Arial" w:hAnsi="Arial" w:cs="Arial"/>
          <w:color w:val="333333"/>
          <w:sz w:val="26"/>
          <w:szCs w:val="26"/>
          <w:highlight w:val="yellow"/>
        </w:rPr>
        <w:t> and </w:t>
      </w:r>
      <w:hyperlink r:id="rId37" w:anchor="superannuation_guarantee_charge" w:history="1">
        <w:r w:rsidRPr="00247D1E">
          <w:rPr>
            <w:rStyle w:val="Hyperlink"/>
            <w:rFonts w:ascii="Arial" w:hAnsi="Arial" w:cs="Arial"/>
            <w:color w:val="3796CC"/>
            <w:sz w:val="26"/>
            <w:szCs w:val="26"/>
            <w:highlight w:val="yellow"/>
          </w:rPr>
          <w:t>superannuation guarantee charge</w:t>
        </w:r>
      </w:hyperlink>
      <w:r w:rsidRPr="00247D1E">
        <w:rPr>
          <w:rFonts w:ascii="Arial" w:hAnsi="Arial" w:cs="Arial"/>
          <w:color w:val="333333"/>
          <w:sz w:val="26"/>
          <w:szCs w:val="26"/>
        </w:rPr>
        <w:t> payable by the </w:t>
      </w:r>
      <w:hyperlink r:id="rId38" w:anchor="company" w:history="1">
        <w:r w:rsidRPr="00247D1E">
          <w:rPr>
            <w:rStyle w:val="Hyperlink"/>
            <w:rFonts w:ascii="Arial" w:hAnsi="Arial" w:cs="Arial"/>
            <w:color w:val="3796CC"/>
            <w:sz w:val="26"/>
            <w:szCs w:val="26"/>
          </w:rPr>
          <w:t>company</w:t>
        </w:r>
      </w:hyperlink>
      <w:r w:rsidRPr="00247D1E">
        <w:rPr>
          <w:rFonts w:ascii="Arial" w:hAnsi="Arial" w:cs="Arial"/>
          <w:color w:val="333333"/>
          <w:sz w:val="26"/>
          <w:szCs w:val="26"/>
        </w:rPr>
        <w:t> in respect of services rendered to the </w:t>
      </w:r>
      <w:hyperlink r:id="rId39" w:anchor="company" w:history="1">
        <w:r w:rsidRPr="00247D1E">
          <w:rPr>
            <w:rStyle w:val="Hyperlink"/>
            <w:rFonts w:ascii="Arial" w:hAnsi="Arial" w:cs="Arial"/>
            <w:color w:val="3796CC"/>
            <w:sz w:val="26"/>
            <w:szCs w:val="26"/>
          </w:rPr>
          <w:t>company</w:t>
        </w:r>
      </w:hyperlink>
      <w:r w:rsidRPr="00247D1E">
        <w:rPr>
          <w:rFonts w:ascii="Arial" w:hAnsi="Arial" w:cs="Arial"/>
          <w:color w:val="333333"/>
          <w:sz w:val="26"/>
          <w:szCs w:val="26"/>
        </w:rPr>
        <w:t> by </w:t>
      </w:r>
      <w:hyperlink r:id="rId40" w:anchor="employee" w:history="1">
        <w:r w:rsidRPr="00247D1E">
          <w:rPr>
            <w:rStyle w:val="Hyperlink"/>
            <w:rFonts w:ascii="Arial" w:hAnsi="Arial" w:cs="Arial"/>
            <w:color w:val="3796CC"/>
            <w:sz w:val="26"/>
            <w:szCs w:val="26"/>
          </w:rPr>
          <w:t>employees</w:t>
        </w:r>
      </w:hyperlink>
      <w:r w:rsidRPr="00247D1E">
        <w:rPr>
          <w:rFonts w:ascii="Arial" w:hAnsi="Arial" w:cs="Arial"/>
          <w:color w:val="333333"/>
          <w:sz w:val="26"/>
          <w:szCs w:val="26"/>
        </w:rPr>
        <w:t> before the </w:t>
      </w:r>
      <w:hyperlink r:id="rId41" w:anchor="relevant_date" w:history="1">
        <w:r w:rsidRPr="00247D1E">
          <w:rPr>
            <w:rStyle w:val="Hyperlink"/>
            <w:rFonts w:ascii="Arial" w:hAnsi="Arial" w:cs="Arial"/>
            <w:color w:val="3796CC"/>
            <w:sz w:val="26"/>
            <w:szCs w:val="26"/>
          </w:rPr>
          <w:t>relevant date</w:t>
        </w:r>
      </w:hyperlink>
      <w:r w:rsidRPr="00247D1E">
        <w:rPr>
          <w:rFonts w:ascii="Arial" w:hAnsi="Arial" w:cs="Arial"/>
          <w:color w:val="333333"/>
          <w:sz w:val="26"/>
          <w:szCs w:val="26"/>
        </w:rPr>
        <w:t>; or</w:t>
      </w:r>
    </w:p>
    <w:p w14:paraId="478411C7" w14:textId="77777777" w:rsidR="002956CA" w:rsidRPr="00247D1E" w:rsidRDefault="002956CA" w:rsidP="002956CA">
      <w:pPr>
        <w:pStyle w:val="paragraphsub"/>
        <w:shd w:val="clear" w:color="auto" w:fill="FFFFFF"/>
        <w:spacing w:before="0" w:beforeAutospacing="0" w:after="180" w:afterAutospacing="0"/>
        <w:rPr>
          <w:rFonts w:ascii="Arial" w:hAnsi="Arial" w:cs="Arial"/>
          <w:color w:val="333333"/>
          <w:sz w:val="26"/>
          <w:szCs w:val="26"/>
        </w:rPr>
      </w:pPr>
      <w:r w:rsidRPr="00247D1E">
        <w:rPr>
          <w:rFonts w:ascii="Arial" w:hAnsi="Arial" w:cs="Arial"/>
          <w:color w:val="333333"/>
          <w:sz w:val="26"/>
          <w:szCs w:val="26"/>
        </w:rPr>
        <w:t>                             (ii)  liabilities to pay the </w:t>
      </w:r>
      <w:hyperlink r:id="rId42" w:anchor="amount" w:history="1">
        <w:r w:rsidRPr="00247D1E">
          <w:rPr>
            <w:rStyle w:val="Hyperlink"/>
            <w:rFonts w:ascii="Arial" w:hAnsi="Arial" w:cs="Arial"/>
            <w:color w:val="3796CC"/>
            <w:sz w:val="26"/>
            <w:szCs w:val="26"/>
          </w:rPr>
          <w:t>amounts</w:t>
        </w:r>
      </w:hyperlink>
      <w:r w:rsidRPr="00247D1E">
        <w:rPr>
          <w:rFonts w:ascii="Arial" w:hAnsi="Arial" w:cs="Arial"/>
          <w:color w:val="333333"/>
          <w:sz w:val="26"/>
          <w:szCs w:val="26"/>
        </w:rPr>
        <w:t> of estimates under Division 268 in Schedule 1 to the </w:t>
      </w:r>
      <w:hyperlink r:id="rId43" w:history="1">
        <w:r w:rsidRPr="00247D1E">
          <w:rPr>
            <w:rStyle w:val="Hyperlink"/>
            <w:rFonts w:ascii="Arial" w:hAnsi="Arial" w:cs="Arial"/>
            <w:i/>
            <w:iCs/>
            <w:color w:val="3796CC"/>
            <w:sz w:val="26"/>
            <w:szCs w:val="26"/>
          </w:rPr>
          <w:t>Taxation Administration Act 1953</w:t>
        </w:r>
      </w:hyperlink>
      <w:r w:rsidRPr="00247D1E">
        <w:rPr>
          <w:rFonts w:ascii="Arial" w:hAnsi="Arial" w:cs="Arial"/>
          <w:i/>
          <w:iCs/>
          <w:color w:val="333333"/>
          <w:sz w:val="26"/>
          <w:szCs w:val="26"/>
        </w:rPr>
        <w:t> </w:t>
      </w:r>
      <w:r w:rsidRPr="00247D1E">
        <w:rPr>
          <w:rFonts w:ascii="Arial" w:hAnsi="Arial" w:cs="Arial"/>
          <w:color w:val="333333"/>
          <w:sz w:val="26"/>
          <w:szCs w:val="26"/>
        </w:rPr>
        <w:t>of </w:t>
      </w:r>
      <w:hyperlink r:id="rId44" w:anchor="superannuation_guarantee_charge" w:history="1">
        <w:r w:rsidRPr="00247D1E">
          <w:rPr>
            <w:rStyle w:val="Hyperlink"/>
            <w:rFonts w:ascii="Arial" w:hAnsi="Arial" w:cs="Arial"/>
            <w:color w:val="3796CC"/>
            <w:sz w:val="26"/>
            <w:szCs w:val="26"/>
          </w:rPr>
          <w:t>superannuation guarantee charge</w:t>
        </w:r>
      </w:hyperlink>
      <w:r w:rsidRPr="00247D1E">
        <w:rPr>
          <w:rFonts w:ascii="Arial" w:hAnsi="Arial" w:cs="Arial"/>
          <w:color w:val="333333"/>
          <w:sz w:val="26"/>
          <w:szCs w:val="26"/>
        </w:rPr>
        <w:t> mentioned in subparagraph (i);</w:t>
      </w:r>
    </w:p>
    <w:p w14:paraId="30AAD5D6" w14:textId="77777777" w:rsidR="002956CA" w:rsidRPr="00247D1E" w:rsidRDefault="002956CA" w:rsidP="002956CA">
      <w:pPr>
        <w:pStyle w:val="paragraph"/>
        <w:shd w:val="clear" w:color="auto" w:fill="FFFFFF"/>
        <w:spacing w:before="0" w:beforeAutospacing="0" w:after="180" w:afterAutospacing="0"/>
        <w:rPr>
          <w:rFonts w:ascii="Arial" w:hAnsi="Arial" w:cs="Arial"/>
          <w:color w:val="333333"/>
          <w:sz w:val="26"/>
          <w:szCs w:val="26"/>
        </w:rPr>
      </w:pPr>
      <w:r w:rsidRPr="00247D1E">
        <w:rPr>
          <w:rFonts w:ascii="Arial" w:hAnsi="Arial" w:cs="Arial"/>
          <w:color w:val="333333"/>
          <w:sz w:val="26"/>
          <w:szCs w:val="26"/>
        </w:rPr>
        <w:t>                      (f)  next, </w:t>
      </w:r>
      <w:hyperlink r:id="rId45" w:anchor="amount" w:history="1">
        <w:r w:rsidRPr="00247D1E">
          <w:rPr>
            <w:rStyle w:val="Hyperlink"/>
            <w:rFonts w:ascii="Arial" w:hAnsi="Arial" w:cs="Arial"/>
            <w:color w:val="3796CC"/>
            <w:sz w:val="26"/>
            <w:szCs w:val="26"/>
          </w:rPr>
          <w:t>amounts</w:t>
        </w:r>
      </w:hyperlink>
      <w:r w:rsidRPr="00247D1E">
        <w:rPr>
          <w:rFonts w:ascii="Arial" w:hAnsi="Arial" w:cs="Arial"/>
          <w:color w:val="333333"/>
          <w:sz w:val="26"/>
          <w:szCs w:val="26"/>
        </w:rPr>
        <w:t xml:space="preserve"> due in respect of </w:t>
      </w:r>
      <w:r w:rsidRPr="00247D1E">
        <w:rPr>
          <w:rFonts w:ascii="Arial" w:hAnsi="Arial" w:cs="Arial"/>
          <w:color w:val="333333"/>
          <w:sz w:val="26"/>
          <w:szCs w:val="26"/>
          <w:highlight w:val="yellow"/>
        </w:rPr>
        <w:t>injury compensation</w:t>
      </w:r>
      <w:r w:rsidRPr="00247D1E">
        <w:rPr>
          <w:rFonts w:ascii="Arial" w:hAnsi="Arial" w:cs="Arial"/>
          <w:color w:val="333333"/>
          <w:sz w:val="26"/>
          <w:szCs w:val="26"/>
        </w:rPr>
        <w:t>, being compensation the </w:t>
      </w:r>
      <w:hyperlink r:id="rId46" w:anchor="liability" w:history="1">
        <w:r w:rsidRPr="00247D1E">
          <w:rPr>
            <w:rStyle w:val="Hyperlink"/>
            <w:rFonts w:ascii="Arial" w:hAnsi="Arial" w:cs="Arial"/>
            <w:color w:val="3796CC"/>
            <w:sz w:val="26"/>
            <w:szCs w:val="26"/>
          </w:rPr>
          <w:t>liability</w:t>
        </w:r>
      </w:hyperlink>
      <w:r w:rsidRPr="00247D1E">
        <w:rPr>
          <w:rFonts w:ascii="Arial" w:hAnsi="Arial" w:cs="Arial"/>
          <w:color w:val="333333"/>
          <w:sz w:val="26"/>
          <w:szCs w:val="26"/>
        </w:rPr>
        <w:t> for which arose before the </w:t>
      </w:r>
      <w:hyperlink r:id="rId47" w:anchor="relevant_date" w:history="1">
        <w:r w:rsidRPr="00247D1E">
          <w:rPr>
            <w:rStyle w:val="Hyperlink"/>
            <w:rFonts w:ascii="Arial" w:hAnsi="Arial" w:cs="Arial"/>
            <w:color w:val="3796CC"/>
            <w:sz w:val="26"/>
            <w:szCs w:val="26"/>
          </w:rPr>
          <w:t>relevant date</w:t>
        </w:r>
      </w:hyperlink>
      <w:r w:rsidRPr="00247D1E">
        <w:rPr>
          <w:rFonts w:ascii="Arial" w:hAnsi="Arial" w:cs="Arial"/>
          <w:color w:val="333333"/>
          <w:sz w:val="26"/>
          <w:szCs w:val="26"/>
        </w:rPr>
        <w:t>;</w:t>
      </w:r>
    </w:p>
    <w:p w14:paraId="24DA44B7" w14:textId="77777777" w:rsidR="002956CA" w:rsidRPr="00247D1E" w:rsidRDefault="002956CA" w:rsidP="002956CA">
      <w:pPr>
        <w:pStyle w:val="paragraph"/>
        <w:shd w:val="clear" w:color="auto" w:fill="FFFFFF"/>
        <w:spacing w:before="0" w:beforeAutospacing="0" w:after="180" w:afterAutospacing="0"/>
        <w:rPr>
          <w:rFonts w:ascii="Arial" w:hAnsi="Arial" w:cs="Arial"/>
          <w:color w:val="333333"/>
          <w:sz w:val="26"/>
          <w:szCs w:val="26"/>
        </w:rPr>
      </w:pPr>
      <w:r w:rsidRPr="00247D1E">
        <w:rPr>
          <w:rFonts w:ascii="Arial" w:hAnsi="Arial" w:cs="Arial"/>
          <w:color w:val="333333"/>
          <w:sz w:val="26"/>
          <w:szCs w:val="26"/>
        </w:rPr>
        <w:t>                     (g)  subject to </w:t>
      </w:r>
      <w:hyperlink r:id="rId48" w:anchor="subsection" w:history="1">
        <w:r w:rsidRPr="00247D1E">
          <w:rPr>
            <w:rStyle w:val="Hyperlink"/>
            <w:rFonts w:ascii="Arial" w:hAnsi="Arial" w:cs="Arial"/>
            <w:color w:val="3796CC"/>
            <w:sz w:val="26"/>
            <w:szCs w:val="26"/>
          </w:rPr>
          <w:t>subsection</w:t>
        </w:r>
      </w:hyperlink>
      <w:r w:rsidRPr="00247D1E">
        <w:rPr>
          <w:rFonts w:ascii="Arial" w:hAnsi="Arial" w:cs="Arial"/>
          <w:color w:val="333333"/>
          <w:sz w:val="26"/>
          <w:szCs w:val="26"/>
        </w:rPr>
        <w:t> (1B)--next, all </w:t>
      </w:r>
      <w:hyperlink r:id="rId49" w:anchor="amount" w:history="1">
        <w:r w:rsidRPr="00247D1E">
          <w:rPr>
            <w:rStyle w:val="Hyperlink"/>
            <w:rFonts w:ascii="Arial" w:hAnsi="Arial" w:cs="Arial"/>
            <w:color w:val="3796CC"/>
            <w:sz w:val="26"/>
            <w:szCs w:val="26"/>
          </w:rPr>
          <w:t>amounts</w:t>
        </w:r>
      </w:hyperlink>
      <w:r w:rsidRPr="00247D1E">
        <w:rPr>
          <w:rFonts w:ascii="Arial" w:hAnsi="Arial" w:cs="Arial"/>
          <w:color w:val="333333"/>
          <w:sz w:val="26"/>
          <w:szCs w:val="26"/>
        </w:rPr>
        <w:t> due:</w:t>
      </w:r>
    </w:p>
    <w:p w14:paraId="648AEF61" w14:textId="77777777" w:rsidR="002956CA" w:rsidRPr="00247D1E" w:rsidRDefault="002956CA" w:rsidP="002956CA">
      <w:pPr>
        <w:pStyle w:val="paragraphsub"/>
        <w:shd w:val="clear" w:color="auto" w:fill="FFFFFF"/>
        <w:spacing w:before="0" w:beforeAutospacing="0" w:after="180" w:afterAutospacing="0"/>
        <w:rPr>
          <w:rFonts w:ascii="Arial" w:hAnsi="Arial" w:cs="Arial"/>
          <w:color w:val="333333"/>
          <w:sz w:val="26"/>
          <w:szCs w:val="26"/>
        </w:rPr>
      </w:pPr>
      <w:r w:rsidRPr="00247D1E">
        <w:rPr>
          <w:rFonts w:ascii="Arial" w:hAnsi="Arial" w:cs="Arial"/>
          <w:color w:val="333333"/>
          <w:sz w:val="26"/>
          <w:szCs w:val="26"/>
        </w:rPr>
        <w:t>                              (i)  on or before the </w:t>
      </w:r>
      <w:hyperlink r:id="rId50" w:anchor="relevant_date" w:history="1">
        <w:r w:rsidRPr="00247D1E">
          <w:rPr>
            <w:rStyle w:val="Hyperlink"/>
            <w:rFonts w:ascii="Arial" w:hAnsi="Arial" w:cs="Arial"/>
            <w:color w:val="3796CC"/>
            <w:sz w:val="26"/>
            <w:szCs w:val="26"/>
          </w:rPr>
          <w:t>relevant</w:t>
        </w:r>
      </w:hyperlink>
      <w:r w:rsidRPr="00247D1E">
        <w:rPr>
          <w:rFonts w:ascii="Arial" w:hAnsi="Arial" w:cs="Arial"/>
          <w:color w:val="333333"/>
          <w:sz w:val="26"/>
          <w:szCs w:val="26"/>
        </w:rPr>
        <w:t> </w:t>
      </w:r>
      <w:hyperlink r:id="rId51" w:anchor="relevant_date" w:history="1">
        <w:r w:rsidRPr="00247D1E">
          <w:rPr>
            <w:rStyle w:val="Hyperlink"/>
            <w:rFonts w:ascii="Arial" w:hAnsi="Arial" w:cs="Arial"/>
            <w:color w:val="3796CC"/>
            <w:sz w:val="26"/>
            <w:szCs w:val="26"/>
          </w:rPr>
          <w:t>date</w:t>
        </w:r>
      </w:hyperlink>
      <w:r w:rsidRPr="00247D1E">
        <w:rPr>
          <w:rFonts w:ascii="Arial" w:hAnsi="Arial" w:cs="Arial"/>
          <w:color w:val="333333"/>
          <w:sz w:val="26"/>
          <w:szCs w:val="26"/>
        </w:rPr>
        <w:t>; and</w:t>
      </w:r>
    </w:p>
    <w:p w14:paraId="410E4058" w14:textId="77777777" w:rsidR="002956CA" w:rsidRPr="00247D1E" w:rsidRDefault="002956CA" w:rsidP="002956CA">
      <w:pPr>
        <w:pStyle w:val="paragraphsub"/>
        <w:shd w:val="clear" w:color="auto" w:fill="FFFFFF"/>
        <w:spacing w:before="0" w:beforeAutospacing="0" w:after="180" w:afterAutospacing="0"/>
        <w:rPr>
          <w:rFonts w:ascii="Arial" w:hAnsi="Arial" w:cs="Arial"/>
          <w:color w:val="333333"/>
          <w:sz w:val="26"/>
          <w:szCs w:val="26"/>
        </w:rPr>
      </w:pPr>
      <w:r w:rsidRPr="00247D1E">
        <w:rPr>
          <w:rFonts w:ascii="Arial" w:hAnsi="Arial" w:cs="Arial"/>
          <w:color w:val="333333"/>
          <w:sz w:val="26"/>
          <w:szCs w:val="26"/>
        </w:rPr>
        <w:t>                             (ii)  because of an industrial </w:t>
      </w:r>
      <w:hyperlink r:id="rId52" w:anchor="instrument" w:history="1">
        <w:r w:rsidRPr="00247D1E">
          <w:rPr>
            <w:rStyle w:val="Hyperlink"/>
            <w:rFonts w:ascii="Arial" w:hAnsi="Arial" w:cs="Arial"/>
            <w:color w:val="3796CC"/>
            <w:sz w:val="26"/>
            <w:szCs w:val="26"/>
          </w:rPr>
          <w:t>instrument</w:t>
        </w:r>
      </w:hyperlink>
      <w:r w:rsidRPr="00247D1E">
        <w:rPr>
          <w:rFonts w:ascii="Arial" w:hAnsi="Arial" w:cs="Arial"/>
          <w:color w:val="333333"/>
          <w:sz w:val="26"/>
          <w:szCs w:val="26"/>
        </w:rPr>
        <w:t>; and</w:t>
      </w:r>
    </w:p>
    <w:p w14:paraId="5AC73D38" w14:textId="77777777" w:rsidR="002956CA" w:rsidRPr="00247D1E" w:rsidRDefault="002956CA" w:rsidP="002956CA">
      <w:pPr>
        <w:pStyle w:val="paragraphsub"/>
        <w:shd w:val="clear" w:color="auto" w:fill="FFFFFF"/>
        <w:spacing w:before="0" w:beforeAutospacing="0" w:after="180" w:afterAutospacing="0"/>
        <w:rPr>
          <w:rFonts w:ascii="Arial" w:hAnsi="Arial" w:cs="Arial"/>
          <w:color w:val="333333"/>
          <w:sz w:val="26"/>
          <w:szCs w:val="26"/>
        </w:rPr>
      </w:pPr>
      <w:r w:rsidRPr="00247D1E">
        <w:rPr>
          <w:rFonts w:ascii="Arial" w:hAnsi="Arial" w:cs="Arial"/>
          <w:color w:val="333333"/>
          <w:sz w:val="26"/>
          <w:szCs w:val="26"/>
        </w:rPr>
        <w:t>                            (iii)  to, or in respect of, </w:t>
      </w:r>
      <w:hyperlink r:id="rId53" w:anchor="employee" w:history="1">
        <w:r w:rsidRPr="00247D1E">
          <w:rPr>
            <w:rStyle w:val="Hyperlink"/>
            <w:rFonts w:ascii="Arial" w:hAnsi="Arial" w:cs="Arial"/>
            <w:color w:val="3796CC"/>
            <w:sz w:val="26"/>
            <w:szCs w:val="26"/>
          </w:rPr>
          <w:t>employees</w:t>
        </w:r>
      </w:hyperlink>
      <w:r w:rsidRPr="00247D1E">
        <w:rPr>
          <w:rFonts w:ascii="Arial" w:hAnsi="Arial" w:cs="Arial"/>
          <w:color w:val="333333"/>
          <w:sz w:val="26"/>
          <w:szCs w:val="26"/>
        </w:rPr>
        <w:t> of the </w:t>
      </w:r>
      <w:hyperlink r:id="rId54" w:anchor="company" w:history="1">
        <w:r w:rsidRPr="00247D1E">
          <w:rPr>
            <w:rStyle w:val="Hyperlink"/>
            <w:rFonts w:ascii="Arial" w:hAnsi="Arial" w:cs="Arial"/>
            <w:color w:val="3796CC"/>
            <w:sz w:val="26"/>
            <w:szCs w:val="26"/>
          </w:rPr>
          <w:t>company</w:t>
        </w:r>
      </w:hyperlink>
      <w:r w:rsidRPr="00247D1E">
        <w:rPr>
          <w:rFonts w:ascii="Arial" w:hAnsi="Arial" w:cs="Arial"/>
          <w:color w:val="333333"/>
          <w:sz w:val="26"/>
          <w:szCs w:val="26"/>
        </w:rPr>
        <w:t>; and</w:t>
      </w:r>
    </w:p>
    <w:bookmarkEnd w:id="1"/>
    <w:p w14:paraId="28847199" w14:textId="77777777" w:rsidR="002956CA" w:rsidRPr="00247D1E" w:rsidRDefault="002956CA" w:rsidP="002956CA">
      <w:pPr>
        <w:pStyle w:val="paragraphsub"/>
        <w:shd w:val="clear" w:color="auto" w:fill="FFFFFF"/>
        <w:spacing w:before="0" w:beforeAutospacing="0" w:after="180" w:afterAutospacing="0"/>
        <w:rPr>
          <w:rFonts w:ascii="Arial" w:hAnsi="Arial" w:cs="Arial"/>
          <w:color w:val="333333"/>
          <w:sz w:val="26"/>
          <w:szCs w:val="26"/>
        </w:rPr>
      </w:pPr>
      <w:r w:rsidRPr="00247D1E">
        <w:rPr>
          <w:rFonts w:ascii="Arial" w:hAnsi="Arial" w:cs="Arial"/>
          <w:color w:val="333333"/>
          <w:sz w:val="26"/>
          <w:szCs w:val="26"/>
        </w:rPr>
        <w:t xml:space="preserve">                            (iv)  in </w:t>
      </w:r>
      <w:r w:rsidRPr="00247D1E">
        <w:rPr>
          <w:rFonts w:ascii="Arial" w:hAnsi="Arial" w:cs="Arial"/>
          <w:color w:val="333333"/>
          <w:sz w:val="26"/>
          <w:szCs w:val="26"/>
          <w:highlight w:val="yellow"/>
        </w:rPr>
        <w:t>respect of leave of absence</w:t>
      </w:r>
      <w:r w:rsidRPr="00247D1E">
        <w:rPr>
          <w:rFonts w:ascii="Arial" w:hAnsi="Arial" w:cs="Arial"/>
          <w:color w:val="333333"/>
          <w:sz w:val="26"/>
          <w:szCs w:val="26"/>
        </w:rPr>
        <w:t>;</w:t>
      </w:r>
    </w:p>
    <w:p w14:paraId="7C06D5C4" w14:textId="77777777" w:rsidR="002956CA" w:rsidRPr="00247D1E" w:rsidRDefault="002956CA" w:rsidP="002956CA">
      <w:pPr>
        <w:pStyle w:val="paragraph"/>
        <w:shd w:val="clear" w:color="auto" w:fill="FFFFFF"/>
        <w:spacing w:before="0" w:beforeAutospacing="0" w:after="180" w:afterAutospacing="0"/>
        <w:rPr>
          <w:rFonts w:ascii="Arial" w:hAnsi="Arial" w:cs="Arial"/>
          <w:color w:val="333333"/>
          <w:sz w:val="26"/>
          <w:szCs w:val="26"/>
        </w:rPr>
      </w:pPr>
      <w:r w:rsidRPr="00247D1E">
        <w:rPr>
          <w:rFonts w:ascii="Arial" w:hAnsi="Arial" w:cs="Arial"/>
          <w:color w:val="333333"/>
          <w:sz w:val="26"/>
          <w:szCs w:val="26"/>
        </w:rPr>
        <w:t>                     (h)  subject to </w:t>
      </w:r>
      <w:hyperlink r:id="rId55" w:anchor="subsection" w:history="1">
        <w:r w:rsidRPr="00247D1E">
          <w:rPr>
            <w:rStyle w:val="Hyperlink"/>
            <w:rFonts w:ascii="Arial" w:hAnsi="Arial" w:cs="Arial"/>
            <w:color w:val="3796CC"/>
            <w:sz w:val="26"/>
            <w:szCs w:val="26"/>
          </w:rPr>
          <w:t>subsection</w:t>
        </w:r>
      </w:hyperlink>
      <w:r w:rsidRPr="00247D1E">
        <w:rPr>
          <w:rFonts w:ascii="Arial" w:hAnsi="Arial" w:cs="Arial"/>
          <w:color w:val="333333"/>
          <w:sz w:val="26"/>
          <w:szCs w:val="26"/>
        </w:rPr>
        <w:t> (1C)--next, </w:t>
      </w:r>
      <w:hyperlink r:id="rId56" w:anchor="retrenchment_payment" w:history="1">
        <w:r w:rsidRPr="00247D1E">
          <w:rPr>
            <w:rStyle w:val="Hyperlink"/>
            <w:rFonts w:ascii="Arial" w:hAnsi="Arial" w:cs="Arial"/>
            <w:color w:val="3796CC"/>
            <w:sz w:val="26"/>
            <w:szCs w:val="26"/>
            <w:highlight w:val="yellow"/>
          </w:rPr>
          <w:t>retrenchment payments</w:t>
        </w:r>
      </w:hyperlink>
      <w:r w:rsidRPr="00247D1E">
        <w:rPr>
          <w:rFonts w:ascii="Arial" w:hAnsi="Arial" w:cs="Arial"/>
          <w:color w:val="333333"/>
          <w:sz w:val="26"/>
          <w:szCs w:val="26"/>
        </w:rPr>
        <w:t> payable to </w:t>
      </w:r>
      <w:hyperlink r:id="rId57" w:anchor="employee" w:history="1">
        <w:r w:rsidRPr="00247D1E">
          <w:rPr>
            <w:rStyle w:val="Hyperlink"/>
            <w:rFonts w:ascii="Arial" w:hAnsi="Arial" w:cs="Arial"/>
            <w:color w:val="3796CC"/>
            <w:sz w:val="26"/>
            <w:szCs w:val="26"/>
          </w:rPr>
          <w:t>employees</w:t>
        </w:r>
      </w:hyperlink>
      <w:r w:rsidRPr="00247D1E">
        <w:rPr>
          <w:rFonts w:ascii="Arial" w:hAnsi="Arial" w:cs="Arial"/>
          <w:color w:val="333333"/>
          <w:sz w:val="26"/>
          <w:szCs w:val="26"/>
        </w:rPr>
        <w:t> of the </w:t>
      </w:r>
      <w:hyperlink r:id="rId58" w:anchor="company" w:history="1">
        <w:r w:rsidRPr="00247D1E">
          <w:rPr>
            <w:rStyle w:val="Hyperlink"/>
            <w:rFonts w:ascii="Arial" w:hAnsi="Arial" w:cs="Arial"/>
            <w:color w:val="3796CC"/>
            <w:sz w:val="26"/>
            <w:szCs w:val="26"/>
          </w:rPr>
          <w:t>company</w:t>
        </w:r>
      </w:hyperlink>
      <w:r w:rsidRPr="00247D1E">
        <w:rPr>
          <w:rFonts w:ascii="Arial" w:hAnsi="Arial" w:cs="Arial"/>
          <w:color w:val="333333"/>
          <w:sz w:val="26"/>
          <w:szCs w:val="26"/>
        </w:rPr>
        <w:t>.</w:t>
      </w:r>
    </w:p>
    <w:p w14:paraId="07931CB1" w14:textId="77777777" w:rsidR="002956CA" w:rsidRPr="00247D1E" w:rsidRDefault="002956CA" w:rsidP="002956CA">
      <w:pPr>
        <w:rPr>
          <w:rFonts w:ascii="Arial" w:hAnsi="Arial" w:cs="Arial"/>
        </w:rPr>
      </w:pPr>
    </w:p>
    <w:p w14:paraId="225F3A31" w14:textId="77777777" w:rsidR="007A0BF6" w:rsidRPr="00247D1E" w:rsidRDefault="007A0BF6" w:rsidP="007A0BF6">
      <w:pPr>
        <w:pStyle w:val="definition"/>
        <w:shd w:val="clear" w:color="auto" w:fill="FFFFFF"/>
        <w:spacing w:before="0" w:beforeAutospacing="0" w:after="180" w:afterAutospacing="0"/>
        <w:rPr>
          <w:rFonts w:ascii="Arial" w:hAnsi="Arial" w:cs="Arial"/>
          <w:color w:val="333333"/>
          <w:sz w:val="26"/>
          <w:szCs w:val="26"/>
        </w:rPr>
      </w:pPr>
      <w:r w:rsidRPr="00247D1E">
        <w:rPr>
          <w:rFonts w:ascii="Arial" w:hAnsi="Arial" w:cs="Arial"/>
          <w:b/>
          <w:bCs/>
          <w:i/>
          <w:iCs/>
          <w:color w:val="333333"/>
          <w:sz w:val="26"/>
          <w:szCs w:val="26"/>
          <w:highlight w:val="yellow"/>
        </w:rPr>
        <w:t>"deferred expenses</w:t>
      </w:r>
      <w:r w:rsidRPr="00247D1E">
        <w:rPr>
          <w:rFonts w:ascii="Arial" w:hAnsi="Arial" w:cs="Arial"/>
          <w:b/>
          <w:bCs/>
          <w:i/>
          <w:iCs/>
          <w:color w:val="333333"/>
          <w:sz w:val="26"/>
          <w:szCs w:val="26"/>
        </w:rPr>
        <w:t>" </w:t>
      </w:r>
      <w:r w:rsidRPr="00247D1E">
        <w:rPr>
          <w:rFonts w:ascii="Arial" w:hAnsi="Arial" w:cs="Arial"/>
          <w:color w:val="333333"/>
          <w:sz w:val="26"/>
          <w:szCs w:val="26"/>
        </w:rPr>
        <w:t>, in relation to a </w:t>
      </w:r>
      <w:hyperlink r:id="rId59" w:anchor="company" w:history="1">
        <w:r w:rsidRPr="00247D1E">
          <w:rPr>
            <w:rStyle w:val="Hyperlink"/>
            <w:rFonts w:ascii="Arial" w:hAnsi="Arial" w:cs="Arial"/>
            <w:color w:val="3796CC"/>
            <w:sz w:val="26"/>
            <w:szCs w:val="26"/>
          </w:rPr>
          <w:t>company</w:t>
        </w:r>
      </w:hyperlink>
      <w:r w:rsidRPr="00247D1E">
        <w:rPr>
          <w:rFonts w:ascii="Arial" w:hAnsi="Arial" w:cs="Arial"/>
          <w:color w:val="333333"/>
          <w:sz w:val="26"/>
          <w:szCs w:val="26"/>
        </w:rPr>
        <w:t>, means expenses properly incurred by a </w:t>
      </w:r>
      <w:hyperlink r:id="rId60" w:anchor="relevant_authority" w:history="1">
        <w:r w:rsidRPr="00247D1E">
          <w:rPr>
            <w:rStyle w:val="Hyperlink"/>
            <w:rFonts w:ascii="Arial" w:hAnsi="Arial" w:cs="Arial"/>
            <w:color w:val="3796CC"/>
            <w:sz w:val="26"/>
            <w:szCs w:val="26"/>
          </w:rPr>
          <w:t>relevant authority</w:t>
        </w:r>
      </w:hyperlink>
      <w:r w:rsidRPr="00247D1E">
        <w:rPr>
          <w:rFonts w:ascii="Arial" w:hAnsi="Arial" w:cs="Arial"/>
          <w:color w:val="333333"/>
          <w:sz w:val="26"/>
          <w:szCs w:val="26"/>
        </w:rPr>
        <w:t>, in so far as they consist of:</w:t>
      </w:r>
    </w:p>
    <w:p w14:paraId="3A483BB3" w14:textId="77777777" w:rsidR="007A0BF6" w:rsidRPr="00247D1E" w:rsidRDefault="007A0BF6" w:rsidP="007A0BF6">
      <w:pPr>
        <w:pStyle w:val="paragraph"/>
        <w:shd w:val="clear" w:color="auto" w:fill="FFFFFF"/>
        <w:spacing w:before="0" w:beforeAutospacing="0" w:after="180" w:afterAutospacing="0"/>
        <w:rPr>
          <w:rFonts w:ascii="Arial" w:hAnsi="Arial" w:cs="Arial"/>
          <w:color w:val="333333"/>
          <w:sz w:val="26"/>
          <w:szCs w:val="26"/>
        </w:rPr>
      </w:pPr>
      <w:r w:rsidRPr="00247D1E">
        <w:rPr>
          <w:rFonts w:ascii="Arial" w:hAnsi="Arial" w:cs="Arial"/>
          <w:color w:val="333333"/>
          <w:sz w:val="26"/>
          <w:szCs w:val="26"/>
        </w:rPr>
        <w:t>                     (</w:t>
      </w:r>
      <w:r w:rsidRPr="00247D1E">
        <w:rPr>
          <w:rFonts w:ascii="Arial" w:hAnsi="Arial" w:cs="Arial"/>
          <w:color w:val="333333"/>
          <w:sz w:val="26"/>
          <w:szCs w:val="26"/>
          <w:highlight w:val="yellow"/>
        </w:rPr>
        <w:t>a)  </w:t>
      </w:r>
      <w:hyperlink r:id="rId61" w:anchor="remuneration" w:history="1">
        <w:r w:rsidRPr="00247D1E">
          <w:rPr>
            <w:rStyle w:val="Hyperlink"/>
            <w:rFonts w:ascii="Arial" w:hAnsi="Arial" w:cs="Arial"/>
            <w:color w:val="3796CC"/>
            <w:sz w:val="26"/>
            <w:szCs w:val="26"/>
            <w:highlight w:val="yellow"/>
          </w:rPr>
          <w:t>remuneration</w:t>
        </w:r>
      </w:hyperlink>
      <w:r w:rsidRPr="00247D1E">
        <w:rPr>
          <w:rFonts w:ascii="Arial" w:hAnsi="Arial" w:cs="Arial"/>
          <w:color w:val="333333"/>
          <w:sz w:val="26"/>
          <w:szCs w:val="26"/>
        </w:rPr>
        <w:t>, or </w:t>
      </w:r>
      <w:hyperlink r:id="rId62" w:anchor="fees" w:history="1">
        <w:r w:rsidRPr="00247D1E">
          <w:rPr>
            <w:rStyle w:val="Hyperlink"/>
            <w:rFonts w:ascii="Arial" w:hAnsi="Arial" w:cs="Arial"/>
            <w:color w:val="3796CC"/>
            <w:sz w:val="26"/>
            <w:szCs w:val="26"/>
          </w:rPr>
          <w:t>fees</w:t>
        </w:r>
      </w:hyperlink>
      <w:r w:rsidRPr="00247D1E">
        <w:rPr>
          <w:rFonts w:ascii="Arial" w:hAnsi="Arial" w:cs="Arial"/>
          <w:color w:val="333333"/>
          <w:sz w:val="26"/>
          <w:szCs w:val="26"/>
        </w:rPr>
        <w:t> for services, payable to the </w:t>
      </w:r>
      <w:hyperlink r:id="rId63" w:anchor="relevant_authority" w:history="1">
        <w:r w:rsidRPr="00247D1E">
          <w:rPr>
            <w:rStyle w:val="Hyperlink"/>
            <w:rFonts w:ascii="Arial" w:hAnsi="Arial" w:cs="Arial"/>
            <w:color w:val="3796CC"/>
            <w:sz w:val="26"/>
            <w:szCs w:val="26"/>
          </w:rPr>
          <w:t>relevant authority</w:t>
        </w:r>
      </w:hyperlink>
    </w:p>
    <w:p w14:paraId="49315497" w14:textId="77777777" w:rsidR="007A0BF6" w:rsidRPr="00247D1E" w:rsidRDefault="007A0BF6" w:rsidP="002956CA">
      <w:pPr>
        <w:rPr>
          <w:rFonts w:ascii="Arial" w:hAnsi="Arial" w:cs="Arial"/>
        </w:rPr>
      </w:pPr>
    </w:p>
    <w:p w14:paraId="636BF73C" w14:textId="18AEA67A" w:rsidR="007607C6" w:rsidRPr="00247D1E" w:rsidRDefault="007A0BF6" w:rsidP="00434D9D">
      <w:pPr>
        <w:jc w:val="both"/>
        <w:rPr>
          <w:rFonts w:ascii="Arial" w:eastAsia="Times New Roman" w:hAnsi="Arial" w:cs="Arial"/>
          <w:b/>
          <w:bCs/>
          <w:color w:val="000000" w:themeColor="text1"/>
          <w:kern w:val="36"/>
          <w:sz w:val="36"/>
          <w:szCs w:val="36"/>
          <w:lang w:eastAsia="en-AU"/>
        </w:rPr>
      </w:pPr>
      <w:r w:rsidRPr="00247D1E">
        <w:rPr>
          <w:rFonts w:ascii="Arial" w:eastAsia="Times New Roman" w:hAnsi="Arial" w:cs="Arial"/>
          <w:b/>
          <w:bCs/>
          <w:color w:val="000000" w:themeColor="text1"/>
          <w:kern w:val="36"/>
          <w:sz w:val="36"/>
          <w:szCs w:val="36"/>
          <w:lang w:eastAsia="en-AU"/>
        </w:rPr>
        <w:t>The Court held, inter alia, that:</w:t>
      </w:r>
    </w:p>
    <w:p w14:paraId="395D144B" w14:textId="11EA6831" w:rsidR="007A0BF6" w:rsidRPr="00247D1E" w:rsidRDefault="007A0BF6" w:rsidP="007A0BF6">
      <w:pPr>
        <w:pStyle w:val="ListParagraph"/>
        <w:numPr>
          <w:ilvl w:val="0"/>
          <w:numId w:val="28"/>
        </w:numPr>
        <w:jc w:val="both"/>
        <w:rPr>
          <w:rFonts w:ascii="Arial" w:eastAsia="Times New Roman" w:hAnsi="Arial" w:cs="Arial"/>
          <w:b/>
          <w:bCs/>
          <w:color w:val="000000" w:themeColor="text1"/>
          <w:kern w:val="36"/>
          <w:sz w:val="36"/>
          <w:szCs w:val="36"/>
          <w:lang w:eastAsia="en-AU"/>
        </w:rPr>
      </w:pPr>
      <w:r w:rsidRPr="00247D1E">
        <w:rPr>
          <w:rFonts w:ascii="Arial" w:eastAsia="Times New Roman" w:hAnsi="Arial" w:cs="Arial"/>
          <w:b/>
          <w:bCs/>
          <w:color w:val="000000" w:themeColor="text1"/>
          <w:kern w:val="36"/>
          <w:sz w:val="36"/>
          <w:szCs w:val="36"/>
          <w:lang w:eastAsia="en-AU"/>
        </w:rPr>
        <w:t xml:space="preserve">the liquidator is not a “creditor” of the Company, because a liquidator is not entitled to prove in the winding up </w:t>
      </w:r>
      <w:r w:rsidRPr="00247D1E">
        <w:rPr>
          <w:rFonts w:ascii="Arial" w:eastAsia="Times New Roman" w:hAnsi="Arial" w:cs="Arial"/>
          <w:b/>
          <w:bCs/>
          <w:color w:val="000000" w:themeColor="text1"/>
          <w:kern w:val="36"/>
          <w:sz w:val="36"/>
          <w:szCs w:val="36"/>
          <w:lang w:eastAsia="en-AU"/>
        </w:rPr>
        <w:t xml:space="preserve">(see </w:t>
      </w:r>
      <w:r w:rsidRPr="00247D1E">
        <w:rPr>
          <w:rFonts w:ascii="Arial" w:eastAsia="Times New Roman" w:hAnsi="Arial" w:cs="Arial"/>
          <w:b/>
          <w:bCs/>
          <w:color w:val="000000" w:themeColor="text1"/>
          <w:kern w:val="36"/>
          <w:sz w:val="36"/>
          <w:szCs w:val="36"/>
          <w:lang w:eastAsia="en-AU"/>
        </w:rPr>
        <w:t>section 553 of the Act</w:t>
      </w:r>
      <w:r w:rsidRPr="00247D1E">
        <w:rPr>
          <w:rFonts w:ascii="Arial" w:eastAsia="Times New Roman" w:hAnsi="Arial" w:cs="Arial"/>
          <w:b/>
          <w:bCs/>
          <w:color w:val="000000" w:themeColor="text1"/>
          <w:kern w:val="36"/>
          <w:sz w:val="36"/>
          <w:szCs w:val="36"/>
          <w:lang w:eastAsia="en-AU"/>
        </w:rPr>
        <w:t xml:space="preserve">) and therefore </w:t>
      </w:r>
      <w:r w:rsidRPr="00247D1E">
        <w:rPr>
          <w:rFonts w:ascii="Arial" w:eastAsia="Times New Roman" w:hAnsi="Arial" w:cs="Arial"/>
          <w:b/>
          <w:bCs/>
          <w:color w:val="000000" w:themeColor="text1"/>
          <w:kern w:val="36"/>
          <w:sz w:val="36"/>
          <w:szCs w:val="36"/>
          <w:lang w:eastAsia="en-AU"/>
        </w:rPr>
        <w:t xml:space="preserve">the liquidator’s remuneration and expenses must be deducted from the amount of </w:t>
      </w:r>
      <w:r w:rsidRPr="00247D1E">
        <w:rPr>
          <w:rFonts w:ascii="Arial" w:eastAsia="Times New Roman" w:hAnsi="Arial" w:cs="Arial"/>
          <w:b/>
          <w:bCs/>
          <w:color w:val="000000" w:themeColor="text1"/>
          <w:kern w:val="36"/>
          <w:sz w:val="36"/>
          <w:szCs w:val="36"/>
          <w:lang w:eastAsia="en-AU"/>
        </w:rPr>
        <w:lastRenderedPageBreak/>
        <w:t>“available property of the Company” in determining the property of the Company available for payment of creditors.</w:t>
      </w:r>
    </w:p>
    <w:p w14:paraId="2EDC143E" w14:textId="77777777" w:rsidR="007A0BF6" w:rsidRPr="00247D1E" w:rsidRDefault="007A0BF6" w:rsidP="007A0BF6">
      <w:pPr>
        <w:pStyle w:val="ListParagraph"/>
        <w:numPr>
          <w:ilvl w:val="0"/>
          <w:numId w:val="28"/>
        </w:numPr>
        <w:jc w:val="both"/>
        <w:rPr>
          <w:rFonts w:ascii="Arial" w:eastAsia="Times New Roman" w:hAnsi="Arial" w:cs="Arial"/>
          <w:b/>
          <w:bCs/>
          <w:color w:val="000000" w:themeColor="text1"/>
          <w:kern w:val="36"/>
          <w:sz w:val="36"/>
          <w:szCs w:val="36"/>
          <w:lang w:eastAsia="en-AU"/>
        </w:rPr>
      </w:pPr>
      <w:r w:rsidRPr="00247D1E">
        <w:rPr>
          <w:rFonts w:ascii="Arial" w:eastAsia="Times New Roman" w:hAnsi="Arial" w:cs="Arial"/>
          <w:b/>
          <w:bCs/>
          <w:color w:val="000000" w:themeColor="text1"/>
          <w:kern w:val="36"/>
          <w:sz w:val="36"/>
          <w:szCs w:val="36"/>
          <w:lang w:eastAsia="en-AU"/>
        </w:rPr>
        <w:t>The reference in section 561 of the Act to property being “available” for payment to creditors, other than secured creditors, distinguishes between property which is available for general creditors and assets</w:t>
      </w:r>
      <w:r w:rsidRPr="00247D1E">
        <w:rPr>
          <w:rFonts w:ascii="Arial" w:eastAsia="Times New Roman" w:hAnsi="Arial" w:cs="Arial"/>
          <w:b/>
          <w:bCs/>
          <w:color w:val="000000" w:themeColor="text1"/>
          <w:kern w:val="36"/>
          <w:sz w:val="36"/>
          <w:szCs w:val="36"/>
          <w:lang w:eastAsia="en-AU"/>
        </w:rPr>
        <w:t xml:space="preserve"> which are subject to a security interest</w:t>
      </w:r>
      <w:r w:rsidRPr="00247D1E">
        <w:rPr>
          <w:rFonts w:ascii="Arial" w:eastAsia="Times New Roman" w:hAnsi="Arial" w:cs="Arial"/>
          <w:b/>
          <w:bCs/>
          <w:color w:val="000000" w:themeColor="text1"/>
          <w:kern w:val="36"/>
          <w:sz w:val="36"/>
          <w:szCs w:val="36"/>
          <w:lang w:eastAsia="en-AU"/>
        </w:rPr>
        <w:t>.</w:t>
      </w:r>
    </w:p>
    <w:p w14:paraId="490D0616" w14:textId="6E6AE61C" w:rsidR="007A0BF6" w:rsidRPr="00247D1E" w:rsidRDefault="007A0BF6" w:rsidP="007A0BF6">
      <w:pPr>
        <w:pStyle w:val="ListParagraph"/>
        <w:numPr>
          <w:ilvl w:val="0"/>
          <w:numId w:val="28"/>
        </w:numPr>
        <w:jc w:val="both"/>
        <w:rPr>
          <w:rFonts w:ascii="Arial" w:eastAsia="Times New Roman" w:hAnsi="Arial" w:cs="Arial"/>
          <w:b/>
          <w:bCs/>
          <w:color w:val="000000" w:themeColor="text1"/>
          <w:kern w:val="36"/>
          <w:sz w:val="36"/>
          <w:szCs w:val="36"/>
          <w:lang w:eastAsia="en-AU"/>
        </w:rPr>
      </w:pPr>
      <w:r w:rsidRPr="00247D1E">
        <w:rPr>
          <w:rFonts w:ascii="Arial" w:eastAsia="Times New Roman" w:hAnsi="Arial" w:cs="Arial"/>
          <w:b/>
          <w:bCs/>
          <w:color w:val="000000" w:themeColor="text1"/>
          <w:kern w:val="36"/>
          <w:sz w:val="36"/>
          <w:szCs w:val="36"/>
          <w:lang w:eastAsia="en-AU"/>
        </w:rPr>
        <w:t xml:space="preserve">Upon the secured creditor being paid out, as was the case, </w:t>
      </w:r>
      <w:r w:rsidRPr="00247D1E">
        <w:rPr>
          <w:rFonts w:ascii="Arial" w:eastAsia="Times New Roman" w:hAnsi="Arial" w:cs="Arial"/>
          <w:b/>
          <w:bCs/>
          <w:color w:val="000000" w:themeColor="text1"/>
          <w:kern w:val="36"/>
          <w:sz w:val="36"/>
          <w:szCs w:val="36"/>
          <w:lang w:eastAsia="en-AU"/>
        </w:rPr>
        <w:t xml:space="preserve">from the Company’s </w:t>
      </w:r>
      <w:r w:rsidRPr="00247D1E">
        <w:rPr>
          <w:rFonts w:ascii="Arial" w:eastAsia="Times New Roman" w:hAnsi="Arial" w:cs="Arial"/>
          <w:b/>
          <w:bCs/>
          <w:color w:val="000000" w:themeColor="text1"/>
          <w:kern w:val="36"/>
          <w:sz w:val="36"/>
          <w:szCs w:val="36"/>
          <w:lang w:eastAsia="en-AU"/>
        </w:rPr>
        <w:t xml:space="preserve">(fixed) </w:t>
      </w:r>
      <w:r w:rsidRPr="00247D1E">
        <w:rPr>
          <w:rFonts w:ascii="Arial" w:eastAsia="Times New Roman" w:hAnsi="Arial" w:cs="Arial"/>
          <w:b/>
          <w:bCs/>
          <w:color w:val="000000" w:themeColor="text1"/>
          <w:kern w:val="36"/>
          <w:sz w:val="36"/>
          <w:szCs w:val="36"/>
          <w:lang w:eastAsia="en-AU"/>
        </w:rPr>
        <w:t>non-circulating assets, section 561 had no work to do</w:t>
      </w:r>
      <w:r w:rsidRPr="00247D1E">
        <w:rPr>
          <w:rFonts w:ascii="Arial" w:eastAsia="Times New Roman" w:hAnsi="Arial" w:cs="Arial"/>
          <w:b/>
          <w:bCs/>
          <w:color w:val="000000" w:themeColor="text1"/>
          <w:kern w:val="36"/>
          <w:sz w:val="36"/>
          <w:szCs w:val="36"/>
          <w:lang w:eastAsia="en-AU"/>
        </w:rPr>
        <w:t>. The</w:t>
      </w:r>
      <w:r w:rsidRPr="00247D1E">
        <w:rPr>
          <w:rFonts w:ascii="Arial" w:eastAsia="Times New Roman" w:hAnsi="Arial" w:cs="Arial"/>
          <w:b/>
          <w:bCs/>
          <w:color w:val="000000" w:themeColor="text1"/>
          <w:kern w:val="36"/>
          <w:sz w:val="36"/>
          <w:szCs w:val="36"/>
          <w:lang w:eastAsia="en-AU"/>
        </w:rPr>
        <w:t xml:space="preserve"> </w:t>
      </w:r>
      <w:r w:rsidRPr="00247D1E">
        <w:rPr>
          <w:rFonts w:ascii="Arial" w:eastAsia="Times New Roman" w:hAnsi="Arial" w:cs="Arial"/>
          <w:b/>
          <w:bCs/>
          <w:color w:val="000000" w:themeColor="text1"/>
          <w:kern w:val="36"/>
          <w:sz w:val="36"/>
          <w:szCs w:val="36"/>
          <w:lang w:eastAsia="en-AU"/>
        </w:rPr>
        <w:t xml:space="preserve">issue of priority was </w:t>
      </w:r>
      <w:r w:rsidRPr="00247D1E">
        <w:rPr>
          <w:rFonts w:ascii="Arial" w:eastAsia="Times New Roman" w:hAnsi="Arial" w:cs="Arial"/>
          <w:b/>
          <w:bCs/>
          <w:color w:val="000000" w:themeColor="text1"/>
          <w:kern w:val="36"/>
          <w:sz w:val="36"/>
          <w:szCs w:val="36"/>
          <w:lang w:eastAsia="en-AU"/>
        </w:rPr>
        <w:t>governed by section</w:t>
      </w:r>
      <w:r w:rsidRPr="00247D1E">
        <w:rPr>
          <w:rFonts w:ascii="Arial" w:eastAsia="Times New Roman" w:hAnsi="Arial" w:cs="Arial"/>
          <w:b/>
          <w:bCs/>
          <w:color w:val="000000" w:themeColor="text1"/>
          <w:kern w:val="36"/>
          <w:sz w:val="36"/>
          <w:szCs w:val="36"/>
          <w:lang w:eastAsia="en-AU"/>
        </w:rPr>
        <w:t xml:space="preserve"> </w:t>
      </w:r>
      <w:r w:rsidRPr="00247D1E">
        <w:rPr>
          <w:rFonts w:ascii="Arial" w:eastAsia="Times New Roman" w:hAnsi="Arial" w:cs="Arial"/>
          <w:b/>
          <w:bCs/>
          <w:color w:val="000000" w:themeColor="text1"/>
          <w:kern w:val="36"/>
          <w:sz w:val="36"/>
          <w:szCs w:val="36"/>
          <w:lang w:eastAsia="en-AU"/>
        </w:rPr>
        <w:t xml:space="preserve"> 556</w:t>
      </w:r>
      <w:r w:rsidRPr="00247D1E">
        <w:rPr>
          <w:rFonts w:ascii="Arial" w:eastAsia="Times New Roman" w:hAnsi="Arial" w:cs="Arial"/>
          <w:b/>
          <w:bCs/>
          <w:color w:val="000000" w:themeColor="text1"/>
          <w:kern w:val="36"/>
          <w:sz w:val="36"/>
          <w:szCs w:val="36"/>
          <w:lang w:eastAsia="en-AU"/>
        </w:rPr>
        <w:t xml:space="preserve">(1) </w:t>
      </w:r>
      <w:r w:rsidRPr="00247D1E">
        <w:rPr>
          <w:rFonts w:ascii="Arial" w:eastAsia="Times New Roman" w:hAnsi="Arial" w:cs="Arial"/>
          <w:b/>
          <w:bCs/>
          <w:color w:val="000000" w:themeColor="text1"/>
          <w:kern w:val="36"/>
          <w:sz w:val="36"/>
          <w:szCs w:val="36"/>
          <w:lang w:eastAsia="en-AU"/>
        </w:rPr>
        <w:t xml:space="preserve">of the Act and </w:t>
      </w:r>
      <w:r w:rsidRPr="00247D1E">
        <w:rPr>
          <w:rFonts w:ascii="Arial" w:eastAsia="Times New Roman" w:hAnsi="Arial" w:cs="Arial"/>
          <w:b/>
          <w:bCs/>
          <w:color w:val="000000" w:themeColor="text1"/>
          <w:kern w:val="36"/>
          <w:sz w:val="36"/>
          <w:szCs w:val="36"/>
          <w:lang w:eastAsia="en-AU"/>
        </w:rPr>
        <w:t xml:space="preserve">was clear; remuneration before </w:t>
      </w:r>
      <w:r w:rsidR="00247D1E" w:rsidRPr="00247D1E">
        <w:rPr>
          <w:rFonts w:ascii="Arial" w:eastAsia="Times New Roman" w:hAnsi="Arial" w:cs="Arial"/>
          <w:b/>
          <w:bCs/>
          <w:color w:val="000000" w:themeColor="text1"/>
          <w:kern w:val="36"/>
          <w:sz w:val="36"/>
          <w:szCs w:val="36"/>
          <w:lang w:eastAsia="en-AU"/>
        </w:rPr>
        <w:t>employees</w:t>
      </w:r>
      <w:r w:rsidR="00247D1E">
        <w:rPr>
          <w:rFonts w:ascii="Arial" w:eastAsia="Times New Roman" w:hAnsi="Arial" w:cs="Arial"/>
          <w:b/>
          <w:bCs/>
          <w:color w:val="000000" w:themeColor="text1"/>
          <w:kern w:val="36"/>
          <w:sz w:val="36"/>
          <w:szCs w:val="36"/>
          <w:lang w:eastAsia="en-AU"/>
        </w:rPr>
        <w:t>.</w:t>
      </w:r>
    </w:p>
    <w:p w14:paraId="52E595F9" w14:textId="77777777" w:rsidR="00247D1E" w:rsidRPr="00247D1E" w:rsidRDefault="00247D1E" w:rsidP="00247D1E">
      <w:pPr>
        <w:ind w:left="360"/>
        <w:jc w:val="both"/>
        <w:rPr>
          <w:rStyle w:val="Emphasis"/>
          <w:rFonts w:ascii="Arial" w:eastAsia="Times New Roman" w:hAnsi="Arial" w:cs="Arial"/>
          <w:b/>
          <w:bCs/>
          <w:color w:val="676767"/>
          <w:sz w:val="28"/>
          <w:szCs w:val="28"/>
        </w:rPr>
      </w:pPr>
    </w:p>
    <w:p w14:paraId="3DF32AD4" w14:textId="4BE6089F" w:rsidR="007607C6" w:rsidRDefault="007A0BF6" w:rsidP="00247D1E">
      <w:pPr>
        <w:jc w:val="both"/>
        <w:rPr>
          <w:rFonts w:ascii="Arial" w:eastAsia="Times New Roman" w:hAnsi="Arial" w:cs="Arial"/>
          <w:b/>
          <w:bCs/>
          <w:color w:val="676767"/>
          <w:sz w:val="24"/>
          <w:szCs w:val="24"/>
          <w:u w:val="single"/>
        </w:rPr>
      </w:pPr>
      <w:r w:rsidRPr="00247D1E">
        <w:rPr>
          <w:rStyle w:val="Emphasis"/>
          <w:rFonts w:ascii="Arial" w:eastAsia="Times New Roman" w:hAnsi="Arial" w:cs="Arial"/>
          <w:b/>
          <w:bCs/>
          <w:color w:val="676767"/>
          <w:sz w:val="24"/>
          <w:szCs w:val="24"/>
          <w:u w:val="single"/>
        </w:rPr>
        <w:t>Re BCA National Training Group Pty Limited (in liq) </w:t>
      </w:r>
      <w:r w:rsidRPr="00247D1E">
        <w:rPr>
          <w:rFonts w:ascii="Arial" w:eastAsia="Times New Roman" w:hAnsi="Arial" w:cs="Arial"/>
          <w:b/>
          <w:bCs/>
          <w:color w:val="676767"/>
          <w:sz w:val="24"/>
          <w:szCs w:val="24"/>
          <w:u w:val="single"/>
        </w:rPr>
        <w:t>[2023] NSWSC 366</w:t>
      </w:r>
    </w:p>
    <w:p w14:paraId="7B58561D" w14:textId="4D838967" w:rsidR="00247D1E" w:rsidRDefault="00247D1E" w:rsidP="00247D1E">
      <w:pPr>
        <w:jc w:val="both"/>
        <w:rPr>
          <w:rFonts w:ascii="Arial" w:eastAsia="Times New Roman" w:hAnsi="Arial" w:cs="Arial"/>
          <w:b/>
          <w:bCs/>
          <w:color w:val="676767"/>
          <w:sz w:val="24"/>
          <w:szCs w:val="24"/>
          <w:u w:val="single"/>
        </w:rPr>
      </w:pPr>
      <w:r>
        <w:rPr>
          <w:rFonts w:ascii="Arial" w:eastAsia="Times New Roman" w:hAnsi="Arial" w:cs="Arial"/>
          <w:b/>
          <w:bCs/>
          <w:color w:val="676767"/>
          <w:sz w:val="24"/>
          <w:szCs w:val="24"/>
          <w:u w:val="single"/>
        </w:rPr>
        <w:t>(subject to an Appeal?)</w:t>
      </w:r>
    </w:p>
    <w:p w14:paraId="56EF4807" w14:textId="34AB0DA2" w:rsidR="00247D1E" w:rsidRDefault="00247D1E">
      <w:pPr>
        <w:rPr>
          <w:rFonts w:ascii="Arial" w:eastAsia="Times New Roman" w:hAnsi="Arial" w:cs="Arial"/>
          <w:b/>
          <w:bCs/>
          <w:color w:val="676767"/>
          <w:sz w:val="24"/>
          <w:szCs w:val="24"/>
          <w:u w:val="single"/>
        </w:rPr>
      </w:pPr>
      <w:r>
        <w:rPr>
          <w:rFonts w:ascii="Arial" w:eastAsia="Times New Roman" w:hAnsi="Arial" w:cs="Arial"/>
          <w:b/>
          <w:bCs/>
          <w:color w:val="676767"/>
          <w:sz w:val="24"/>
          <w:szCs w:val="24"/>
          <w:u w:val="single"/>
        </w:rPr>
        <w:br w:type="page"/>
      </w:r>
    </w:p>
    <w:p w14:paraId="12E5A0AB" w14:textId="18FC4296" w:rsidR="00247D1E" w:rsidRPr="00247D1E" w:rsidRDefault="00247D1E" w:rsidP="00247D1E">
      <w:pPr>
        <w:rPr>
          <w:rFonts w:ascii="Arial" w:eastAsia="Times New Roman" w:hAnsi="Arial" w:cs="Arial"/>
          <w:b/>
          <w:bCs/>
          <w:color w:val="000000" w:themeColor="text1"/>
          <w:kern w:val="36"/>
          <w:sz w:val="36"/>
          <w:szCs w:val="36"/>
          <w:u w:val="single"/>
          <w:lang w:eastAsia="en-AU"/>
        </w:rPr>
      </w:pPr>
      <w:r>
        <w:rPr>
          <w:rFonts w:ascii="Arial" w:eastAsia="Times New Roman" w:hAnsi="Arial" w:cs="Arial"/>
          <w:b/>
          <w:bCs/>
          <w:color w:val="000000" w:themeColor="text1"/>
          <w:kern w:val="36"/>
          <w:sz w:val="36"/>
          <w:szCs w:val="36"/>
          <w:u w:val="single"/>
          <w:lang w:eastAsia="en-AU"/>
        </w:rPr>
        <w:lastRenderedPageBreak/>
        <w:t xml:space="preserve">4. </w:t>
      </w:r>
      <w:r w:rsidRPr="00247D1E">
        <w:rPr>
          <w:rFonts w:ascii="Arial" w:eastAsia="Times New Roman" w:hAnsi="Arial" w:cs="Arial"/>
          <w:b/>
          <w:bCs/>
          <w:color w:val="000000" w:themeColor="text1"/>
          <w:kern w:val="36"/>
          <w:sz w:val="36"/>
          <w:szCs w:val="36"/>
          <w:u w:val="single"/>
          <w:lang w:eastAsia="en-AU"/>
        </w:rPr>
        <w:t>Approvals for a Liquidator to compromise</w:t>
      </w:r>
    </w:p>
    <w:p w14:paraId="32CFC63E" w14:textId="31E1D85D" w:rsidR="00247D1E" w:rsidRPr="00247D1E" w:rsidRDefault="00247D1E">
      <w:pPr>
        <w:rPr>
          <w:rFonts w:ascii="Source Sans Pro" w:eastAsia="Times New Roman" w:hAnsi="Source Sans Pro" w:cs="Times New Roman"/>
          <w:b/>
          <w:bCs/>
          <w:color w:val="333333"/>
          <w:spacing w:val="-5"/>
          <w:kern w:val="36"/>
          <w:sz w:val="36"/>
          <w:szCs w:val="36"/>
          <w:lang w:eastAsia="en-AU"/>
        </w:rPr>
      </w:pPr>
    </w:p>
    <w:p w14:paraId="14F6B02F" w14:textId="4CB765F8" w:rsidR="00587D6D" w:rsidRPr="00247D1E" w:rsidRDefault="00587D6D" w:rsidP="00587D6D">
      <w:pPr>
        <w:pStyle w:val="Heading1"/>
        <w:shd w:val="clear" w:color="auto" w:fill="FFFFFF"/>
        <w:spacing w:before="0" w:beforeAutospacing="0" w:after="180" w:afterAutospacing="0"/>
        <w:rPr>
          <w:rFonts w:ascii="Arial" w:hAnsi="Arial" w:cs="Arial"/>
          <w:color w:val="333333"/>
          <w:spacing w:val="-5"/>
          <w:sz w:val="28"/>
          <w:szCs w:val="28"/>
          <w:u w:val="single"/>
        </w:rPr>
      </w:pPr>
      <w:r w:rsidRPr="00247D1E">
        <w:rPr>
          <w:rFonts w:ascii="Arial" w:hAnsi="Arial" w:cs="Arial"/>
          <w:color w:val="333333"/>
          <w:spacing w:val="-5"/>
          <w:sz w:val="28"/>
          <w:szCs w:val="28"/>
          <w:u w:val="single"/>
        </w:rPr>
        <w:t>Michell (Liquidator) v Fowler, in the matter of WITS Holdings Pty Ltd (In Liquidation) [2023] FCA 1231 (16 October 2023)</w:t>
      </w:r>
    </w:p>
    <w:p w14:paraId="2233956A" w14:textId="77777777" w:rsidR="00247D1E" w:rsidRDefault="00247D1E" w:rsidP="00587D6D">
      <w:pPr>
        <w:pStyle w:val="NormalWeb"/>
        <w:shd w:val="clear" w:color="auto" w:fill="FFFFFF"/>
        <w:spacing w:before="0" w:beforeAutospacing="0" w:after="180" w:afterAutospacing="0"/>
        <w:rPr>
          <w:rFonts w:ascii="Arial" w:hAnsi="Arial" w:cs="Arial"/>
          <w:b/>
          <w:bCs/>
          <w:color w:val="333333"/>
          <w:sz w:val="28"/>
          <w:szCs w:val="28"/>
        </w:rPr>
      </w:pPr>
    </w:p>
    <w:p w14:paraId="4471F870" w14:textId="1C63229D" w:rsidR="00587D6D" w:rsidRPr="00247D1E" w:rsidRDefault="00587D6D" w:rsidP="00587D6D">
      <w:pPr>
        <w:pStyle w:val="NormalWeb"/>
        <w:shd w:val="clear" w:color="auto" w:fill="FFFFFF"/>
        <w:spacing w:before="0" w:beforeAutospacing="0" w:after="180" w:afterAutospacing="0"/>
        <w:rPr>
          <w:rFonts w:ascii="Arial" w:hAnsi="Arial" w:cs="Arial"/>
          <w:b/>
          <w:bCs/>
          <w:color w:val="333333"/>
          <w:sz w:val="28"/>
          <w:szCs w:val="28"/>
        </w:rPr>
      </w:pPr>
      <w:r w:rsidRPr="00247D1E">
        <w:rPr>
          <w:rFonts w:ascii="Arial" w:hAnsi="Arial" w:cs="Arial"/>
          <w:b/>
          <w:bCs/>
          <w:color w:val="333333"/>
          <w:sz w:val="28"/>
          <w:szCs w:val="28"/>
        </w:rPr>
        <w:t>THE COURT DECLARES THAT:</w:t>
      </w:r>
    </w:p>
    <w:p w14:paraId="6354C012" w14:textId="77777777" w:rsidR="00587D6D" w:rsidRPr="00247D1E" w:rsidRDefault="00587D6D">
      <w:pPr>
        <w:numPr>
          <w:ilvl w:val="0"/>
          <w:numId w:val="16"/>
        </w:numPr>
        <w:shd w:val="clear" w:color="auto" w:fill="FFFFFF"/>
        <w:spacing w:before="100" w:beforeAutospacing="1" w:after="240" w:line="240" w:lineRule="auto"/>
        <w:rPr>
          <w:rFonts w:ascii="Arial" w:hAnsi="Arial" w:cs="Arial"/>
          <w:b/>
          <w:bCs/>
          <w:color w:val="333333"/>
          <w:sz w:val="28"/>
          <w:szCs w:val="28"/>
        </w:rPr>
      </w:pPr>
      <w:r w:rsidRPr="00247D1E">
        <w:rPr>
          <w:rFonts w:ascii="Arial" w:hAnsi="Arial" w:cs="Arial"/>
          <w:b/>
          <w:bCs/>
          <w:color w:val="333333"/>
          <w:sz w:val="28"/>
          <w:szCs w:val="28"/>
        </w:rPr>
        <w:t>Pursuant to </w:t>
      </w:r>
      <w:hyperlink r:id="rId64" w:history="1">
        <w:r w:rsidRPr="00247D1E">
          <w:rPr>
            <w:rStyle w:val="Hyperlink"/>
            <w:rFonts w:ascii="Arial" w:hAnsi="Arial" w:cs="Arial"/>
            <w:b/>
            <w:bCs/>
            <w:color w:val="3796CC"/>
            <w:sz w:val="28"/>
            <w:szCs w:val="28"/>
          </w:rPr>
          <w:t>s 1322(4)(a)</w:t>
        </w:r>
      </w:hyperlink>
      <w:r w:rsidRPr="00247D1E">
        <w:rPr>
          <w:rFonts w:ascii="Arial" w:hAnsi="Arial" w:cs="Arial"/>
          <w:b/>
          <w:bCs/>
          <w:color w:val="333333"/>
          <w:sz w:val="28"/>
          <w:szCs w:val="28"/>
        </w:rPr>
        <w:t> of the </w:t>
      </w:r>
      <w:hyperlink r:id="rId65" w:history="1">
        <w:r w:rsidRPr="00247D1E">
          <w:rPr>
            <w:rStyle w:val="Hyperlink"/>
            <w:rFonts w:ascii="Arial" w:hAnsi="Arial" w:cs="Arial"/>
            <w:b/>
            <w:bCs/>
            <w:i/>
            <w:iCs/>
            <w:color w:val="3796CC"/>
            <w:sz w:val="28"/>
            <w:szCs w:val="28"/>
          </w:rPr>
          <w:t>Corporations Act 2001</w:t>
        </w:r>
      </w:hyperlink>
      <w:r w:rsidRPr="00247D1E">
        <w:rPr>
          <w:rFonts w:ascii="Arial" w:hAnsi="Arial" w:cs="Arial"/>
          <w:b/>
          <w:bCs/>
          <w:color w:val="333333"/>
          <w:sz w:val="28"/>
          <w:szCs w:val="28"/>
        </w:rPr>
        <w:t> (Cth) (Act), the deed of settlement being Annexure “B” to the affidavit of Mr Stephen Michell sworn on 7 September 2023 (Deed of Settlement), is not invalid by reason of it having been entered into without the Court’s prior approval.</w:t>
      </w:r>
    </w:p>
    <w:p w14:paraId="45595525" w14:textId="77777777" w:rsidR="00587D6D" w:rsidRPr="00247D1E" w:rsidRDefault="00587D6D" w:rsidP="00587D6D">
      <w:pPr>
        <w:pStyle w:val="NormalWeb"/>
        <w:shd w:val="clear" w:color="auto" w:fill="FFFFFF"/>
        <w:spacing w:before="0" w:beforeAutospacing="0" w:after="180" w:afterAutospacing="0"/>
        <w:rPr>
          <w:rFonts w:ascii="Arial" w:hAnsi="Arial" w:cs="Arial"/>
          <w:b/>
          <w:bCs/>
          <w:color w:val="333333"/>
          <w:sz w:val="28"/>
          <w:szCs w:val="28"/>
        </w:rPr>
      </w:pPr>
      <w:r w:rsidRPr="00247D1E">
        <w:rPr>
          <w:rFonts w:ascii="Arial" w:hAnsi="Arial" w:cs="Arial"/>
          <w:b/>
          <w:bCs/>
          <w:color w:val="333333"/>
          <w:sz w:val="28"/>
          <w:szCs w:val="28"/>
        </w:rPr>
        <w:t>THE COURT ORDERS THAT:</w:t>
      </w:r>
    </w:p>
    <w:p w14:paraId="0F2447C8" w14:textId="77777777" w:rsidR="00587D6D" w:rsidRPr="00247D1E" w:rsidRDefault="00587D6D">
      <w:pPr>
        <w:numPr>
          <w:ilvl w:val="0"/>
          <w:numId w:val="17"/>
        </w:numPr>
        <w:shd w:val="clear" w:color="auto" w:fill="FFFFFF"/>
        <w:spacing w:before="100" w:beforeAutospacing="1" w:after="240" w:line="240" w:lineRule="auto"/>
        <w:rPr>
          <w:rFonts w:ascii="Arial" w:hAnsi="Arial" w:cs="Arial"/>
          <w:b/>
          <w:bCs/>
          <w:color w:val="333333"/>
          <w:sz w:val="28"/>
          <w:szCs w:val="28"/>
        </w:rPr>
      </w:pPr>
      <w:r w:rsidRPr="00247D1E">
        <w:rPr>
          <w:rFonts w:ascii="Arial" w:hAnsi="Arial" w:cs="Arial"/>
          <w:b/>
          <w:bCs/>
          <w:color w:val="333333"/>
          <w:sz w:val="28"/>
          <w:szCs w:val="28"/>
        </w:rPr>
        <w:t>Pursuant to </w:t>
      </w:r>
      <w:proofErr w:type="spellStart"/>
      <w:r w:rsidRPr="00247D1E">
        <w:rPr>
          <w:rFonts w:ascii="Arial" w:hAnsi="Arial" w:cs="Arial"/>
          <w:b/>
          <w:bCs/>
          <w:color w:val="333333"/>
          <w:sz w:val="28"/>
          <w:szCs w:val="28"/>
        </w:rPr>
        <w:fldChar w:fldCharType="begin"/>
      </w:r>
      <w:r w:rsidRPr="00247D1E">
        <w:rPr>
          <w:rFonts w:ascii="Arial" w:hAnsi="Arial" w:cs="Arial"/>
          <w:b/>
          <w:bCs/>
          <w:color w:val="333333"/>
          <w:sz w:val="28"/>
          <w:szCs w:val="28"/>
        </w:rPr>
        <w:instrText>HYPERLINK "http://www.austlii.edu.au/cgi-bin/viewdoc/au/legis/cth/consol_act/ca2001172/s90.html"</w:instrText>
      </w:r>
      <w:r w:rsidRPr="00247D1E">
        <w:rPr>
          <w:rFonts w:ascii="Arial" w:hAnsi="Arial" w:cs="Arial"/>
          <w:b/>
          <w:bCs/>
          <w:color w:val="333333"/>
          <w:sz w:val="28"/>
          <w:szCs w:val="28"/>
        </w:rPr>
      </w:r>
      <w:r w:rsidRPr="00247D1E">
        <w:rPr>
          <w:rFonts w:ascii="Arial" w:hAnsi="Arial" w:cs="Arial"/>
          <w:b/>
          <w:bCs/>
          <w:color w:val="333333"/>
          <w:sz w:val="28"/>
          <w:szCs w:val="28"/>
        </w:rPr>
        <w:fldChar w:fldCharType="separate"/>
      </w:r>
      <w:r w:rsidRPr="00247D1E">
        <w:rPr>
          <w:rStyle w:val="Hyperlink"/>
          <w:rFonts w:ascii="Arial" w:hAnsi="Arial" w:cs="Arial"/>
          <w:b/>
          <w:bCs/>
          <w:color w:val="3796CC"/>
          <w:sz w:val="28"/>
          <w:szCs w:val="28"/>
        </w:rPr>
        <w:t>s</w:t>
      </w:r>
      <w:proofErr w:type="spellEnd"/>
      <w:r w:rsidRPr="00247D1E">
        <w:rPr>
          <w:rStyle w:val="Hyperlink"/>
          <w:rFonts w:ascii="Arial" w:hAnsi="Arial" w:cs="Arial"/>
          <w:b/>
          <w:bCs/>
          <w:color w:val="3796CC"/>
          <w:sz w:val="28"/>
          <w:szCs w:val="28"/>
        </w:rPr>
        <w:t xml:space="preserve"> 90</w:t>
      </w:r>
      <w:r w:rsidRPr="00247D1E">
        <w:rPr>
          <w:rFonts w:ascii="Arial" w:hAnsi="Arial" w:cs="Arial"/>
          <w:b/>
          <w:bCs/>
          <w:color w:val="333333"/>
          <w:sz w:val="28"/>
          <w:szCs w:val="28"/>
        </w:rPr>
        <w:fldChar w:fldCharType="end"/>
      </w:r>
      <w:r w:rsidRPr="00247D1E">
        <w:rPr>
          <w:rFonts w:ascii="Arial" w:hAnsi="Arial" w:cs="Arial"/>
          <w:b/>
          <w:bCs/>
          <w:color w:val="333333"/>
          <w:sz w:val="28"/>
          <w:szCs w:val="28"/>
        </w:rPr>
        <w:t>-</w:t>
      </w:r>
      <w:hyperlink r:id="rId66" w:history="1">
        <w:r w:rsidRPr="00247D1E">
          <w:rPr>
            <w:rStyle w:val="Hyperlink"/>
            <w:rFonts w:ascii="Arial" w:hAnsi="Arial" w:cs="Arial"/>
            <w:b/>
            <w:bCs/>
            <w:color w:val="3796CC"/>
            <w:sz w:val="28"/>
            <w:szCs w:val="28"/>
          </w:rPr>
          <w:t>15</w:t>
        </w:r>
      </w:hyperlink>
      <w:r w:rsidRPr="00247D1E">
        <w:rPr>
          <w:rFonts w:ascii="Arial" w:hAnsi="Arial" w:cs="Arial"/>
          <w:b/>
          <w:bCs/>
          <w:color w:val="333333"/>
          <w:sz w:val="28"/>
          <w:szCs w:val="28"/>
        </w:rPr>
        <w:t> of the </w:t>
      </w:r>
      <w:r w:rsidRPr="00247D1E">
        <w:rPr>
          <w:rFonts w:ascii="Arial" w:hAnsi="Arial" w:cs="Arial"/>
          <w:b/>
          <w:bCs/>
          <w:i/>
          <w:iCs/>
          <w:color w:val="333333"/>
          <w:sz w:val="28"/>
          <w:szCs w:val="28"/>
        </w:rPr>
        <w:t>Insolvency Practice Schedule (Corporations)</w:t>
      </w:r>
      <w:r w:rsidRPr="00247D1E">
        <w:rPr>
          <w:rFonts w:ascii="Arial" w:hAnsi="Arial" w:cs="Arial"/>
          <w:b/>
          <w:bCs/>
          <w:color w:val="333333"/>
          <w:sz w:val="28"/>
          <w:szCs w:val="28"/>
        </w:rPr>
        <w:t> being Sch 2 of the Act, the first plaintiff was justified in entering and causing the second plaintiff to enter into, and is justified in giving effect to, the Deed of Settlement.</w:t>
      </w:r>
    </w:p>
    <w:p w14:paraId="7DE2873D" w14:textId="77777777" w:rsidR="00587D6D" w:rsidRPr="00247D1E" w:rsidRDefault="00587D6D">
      <w:pPr>
        <w:numPr>
          <w:ilvl w:val="0"/>
          <w:numId w:val="18"/>
        </w:numPr>
        <w:shd w:val="clear" w:color="auto" w:fill="FFFFFF"/>
        <w:spacing w:before="100" w:beforeAutospacing="1" w:after="240" w:line="240" w:lineRule="auto"/>
        <w:rPr>
          <w:rFonts w:ascii="Arial" w:hAnsi="Arial" w:cs="Arial"/>
          <w:b/>
          <w:bCs/>
          <w:color w:val="333333"/>
          <w:sz w:val="28"/>
          <w:szCs w:val="28"/>
          <w:highlight w:val="yellow"/>
        </w:rPr>
      </w:pPr>
      <w:r w:rsidRPr="00247D1E">
        <w:rPr>
          <w:rFonts w:ascii="Arial" w:hAnsi="Arial" w:cs="Arial"/>
          <w:b/>
          <w:bCs/>
          <w:color w:val="333333"/>
          <w:sz w:val="28"/>
          <w:szCs w:val="28"/>
          <w:highlight w:val="yellow"/>
        </w:rPr>
        <w:t>Pursuant to </w:t>
      </w:r>
      <w:hyperlink r:id="rId67" w:history="1">
        <w:r w:rsidRPr="00247D1E">
          <w:rPr>
            <w:rStyle w:val="Hyperlink"/>
            <w:rFonts w:ascii="Arial" w:hAnsi="Arial" w:cs="Arial"/>
            <w:b/>
            <w:bCs/>
            <w:color w:val="3796CC"/>
            <w:sz w:val="28"/>
            <w:szCs w:val="28"/>
            <w:highlight w:val="yellow"/>
          </w:rPr>
          <w:t>s 477(2A)</w:t>
        </w:r>
      </w:hyperlink>
      <w:r w:rsidRPr="00247D1E">
        <w:rPr>
          <w:rFonts w:ascii="Arial" w:hAnsi="Arial" w:cs="Arial"/>
          <w:b/>
          <w:bCs/>
          <w:color w:val="333333"/>
          <w:sz w:val="28"/>
          <w:szCs w:val="28"/>
          <w:highlight w:val="yellow"/>
        </w:rPr>
        <w:t> of the Act, the first plaintiff be authorised </w:t>
      </w:r>
      <w:r w:rsidRPr="00247D1E">
        <w:rPr>
          <w:rFonts w:ascii="Arial" w:hAnsi="Arial" w:cs="Arial"/>
          <w:b/>
          <w:bCs/>
          <w:i/>
          <w:iCs/>
          <w:color w:val="333333"/>
          <w:sz w:val="28"/>
          <w:szCs w:val="28"/>
          <w:highlight w:val="yellow"/>
        </w:rPr>
        <w:t>nunc pro tunc</w:t>
      </w:r>
      <w:r w:rsidRPr="00247D1E">
        <w:rPr>
          <w:rFonts w:ascii="Arial" w:hAnsi="Arial" w:cs="Arial"/>
          <w:b/>
          <w:bCs/>
          <w:color w:val="333333"/>
          <w:sz w:val="28"/>
          <w:szCs w:val="28"/>
          <w:highlight w:val="yellow"/>
        </w:rPr>
        <w:t> to enter and to cause the second plaintiff to enter into the Deed of Settlement.</w:t>
      </w:r>
    </w:p>
    <w:p w14:paraId="4D02D56B" w14:textId="26B7E265" w:rsidR="00247D1E" w:rsidRPr="00247D1E" w:rsidRDefault="00247D1E" w:rsidP="00434D9D">
      <w:pPr>
        <w:jc w:val="both"/>
        <w:rPr>
          <w:rFonts w:ascii="Arial" w:eastAsia="Times New Roman" w:hAnsi="Arial" w:cs="Arial"/>
          <w:b/>
          <w:bCs/>
          <w:color w:val="000000" w:themeColor="text1"/>
          <w:kern w:val="36"/>
          <w:sz w:val="28"/>
          <w:szCs w:val="28"/>
          <w:u w:val="single"/>
          <w:lang w:eastAsia="en-AU"/>
        </w:rPr>
      </w:pPr>
      <w:r>
        <w:rPr>
          <w:rFonts w:ascii="Arial" w:eastAsia="Times New Roman" w:hAnsi="Arial" w:cs="Arial"/>
          <w:b/>
          <w:bCs/>
          <w:color w:val="000000" w:themeColor="text1"/>
          <w:kern w:val="36"/>
          <w:sz w:val="28"/>
          <w:szCs w:val="28"/>
          <w:u w:val="single"/>
          <w:lang w:eastAsia="en-AU"/>
        </w:rPr>
        <w:t>Reasons</w:t>
      </w:r>
    </w:p>
    <w:p w14:paraId="31A9E816" w14:textId="77777777" w:rsidR="00587D6D" w:rsidRPr="00247D1E" w:rsidRDefault="00587D6D">
      <w:pPr>
        <w:numPr>
          <w:ilvl w:val="0"/>
          <w:numId w:val="19"/>
        </w:numPr>
        <w:shd w:val="clear" w:color="auto" w:fill="FFFFFF"/>
        <w:spacing w:before="100" w:beforeAutospacing="1" w:after="240" w:line="240" w:lineRule="auto"/>
        <w:rPr>
          <w:rFonts w:ascii="Arial" w:hAnsi="Arial" w:cs="Arial"/>
          <w:b/>
          <w:bCs/>
          <w:color w:val="333333"/>
          <w:sz w:val="28"/>
          <w:szCs w:val="28"/>
        </w:rPr>
      </w:pPr>
      <w:r w:rsidRPr="00247D1E">
        <w:rPr>
          <w:rFonts w:ascii="Arial" w:hAnsi="Arial" w:cs="Arial"/>
          <w:b/>
          <w:bCs/>
          <w:color w:val="333333"/>
          <w:sz w:val="28"/>
          <w:szCs w:val="28"/>
        </w:rPr>
        <w:t xml:space="preserve">The Court </w:t>
      </w:r>
      <w:r w:rsidRPr="00247D1E">
        <w:rPr>
          <w:rFonts w:ascii="Arial" w:hAnsi="Arial" w:cs="Arial"/>
          <w:b/>
          <w:bCs/>
          <w:color w:val="333333"/>
          <w:sz w:val="28"/>
          <w:szCs w:val="28"/>
          <w:highlight w:val="yellow"/>
        </w:rPr>
        <w:t>may give directions under </w:t>
      </w:r>
      <w:hyperlink r:id="rId68" w:history="1">
        <w:r w:rsidRPr="00247D1E">
          <w:rPr>
            <w:rStyle w:val="Hyperlink"/>
            <w:rFonts w:ascii="Arial" w:hAnsi="Arial" w:cs="Arial"/>
            <w:b/>
            <w:bCs/>
            <w:color w:val="3796CC"/>
            <w:sz w:val="28"/>
            <w:szCs w:val="28"/>
            <w:highlight w:val="yellow"/>
          </w:rPr>
          <w:t>s 90</w:t>
        </w:r>
      </w:hyperlink>
      <w:r w:rsidRPr="00247D1E">
        <w:rPr>
          <w:rFonts w:ascii="Arial" w:hAnsi="Arial" w:cs="Arial"/>
          <w:b/>
          <w:bCs/>
          <w:color w:val="333333"/>
          <w:sz w:val="28"/>
          <w:szCs w:val="28"/>
          <w:highlight w:val="yellow"/>
        </w:rPr>
        <w:t>-</w:t>
      </w:r>
      <w:hyperlink r:id="rId69" w:history="1">
        <w:r w:rsidRPr="00247D1E">
          <w:rPr>
            <w:rStyle w:val="Hyperlink"/>
            <w:rFonts w:ascii="Arial" w:hAnsi="Arial" w:cs="Arial"/>
            <w:b/>
            <w:bCs/>
            <w:color w:val="3796CC"/>
            <w:sz w:val="28"/>
            <w:szCs w:val="28"/>
            <w:highlight w:val="yellow"/>
          </w:rPr>
          <w:t>15</w:t>
        </w:r>
      </w:hyperlink>
      <w:r w:rsidRPr="00247D1E">
        <w:rPr>
          <w:rFonts w:ascii="Arial" w:hAnsi="Arial" w:cs="Arial"/>
          <w:b/>
          <w:bCs/>
          <w:color w:val="333333"/>
          <w:sz w:val="28"/>
          <w:szCs w:val="28"/>
          <w:highlight w:val="yellow"/>
        </w:rPr>
        <w:t> of the IPS in respect of settlement of litigation if</w:t>
      </w:r>
      <w:r w:rsidRPr="00247D1E">
        <w:rPr>
          <w:rFonts w:ascii="Arial" w:hAnsi="Arial" w:cs="Arial"/>
          <w:b/>
          <w:bCs/>
          <w:color w:val="333333"/>
          <w:sz w:val="28"/>
          <w:szCs w:val="28"/>
        </w:rPr>
        <w:t xml:space="preserve"> (a) there is an element of potential controversy in respect of the compromise, (b) a settlement has a substantial element of compromise about it, or (c) it involves not only the exercise of a commercial judgment by the liquidator, but also the exercise of a legal judgment involving the assessment of merits of the settlement against the prospects of success in the proceeding: </w:t>
      </w:r>
      <w:r w:rsidRPr="00247D1E">
        <w:rPr>
          <w:rFonts w:ascii="Arial" w:hAnsi="Arial" w:cs="Arial"/>
          <w:b/>
          <w:bCs/>
          <w:i/>
          <w:iCs/>
          <w:color w:val="333333"/>
          <w:sz w:val="28"/>
          <w:szCs w:val="28"/>
        </w:rPr>
        <w:t>In the matter of A.C.N. 004 410 833 Limited (formerly Arrium Limited) (In Liquidation) </w:t>
      </w:r>
      <w:hyperlink r:id="rId70" w:tooltip="View Case" w:history="1">
        <w:r w:rsidRPr="00247D1E">
          <w:rPr>
            <w:rStyle w:val="Hyperlink"/>
            <w:rFonts w:ascii="Arial" w:hAnsi="Arial" w:cs="Arial"/>
            <w:b/>
            <w:bCs/>
            <w:color w:val="3796CC"/>
            <w:sz w:val="28"/>
            <w:szCs w:val="28"/>
          </w:rPr>
          <w:t>[2021] NSWSC 799</w:t>
        </w:r>
      </w:hyperlink>
      <w:r w:rsidRPr="00247D1E">
        <w:rPr>
          <w:rFonts w:ascii="Arial" w:hAnsi="Arial" w:cs="Arial"/>
          <w:b/>
          <w:bCs/>
          <w:color w:val="333333"/>
          <w:sz w:val="28"/>
          <w:szCs w:val="28"/>
        </w:rPr>
        <w:t> at </w:t>
      </w:r>
      <w:hyperlink r:id="rId71" w:anchor="para14" w:history="1">
        <w:r w:rsidRPr="00247D1E">
          <w:rPr>
            <w:rStyle w:val="Hyperlink"/>
            <w:rFonts w:ascii="Arial" w:hAnsi="Arial" w:cs="Arial"/>
            <w:b/>
            <w:bCs/>
            <w:color w:val="3796CC"/>
            <w:sz w:val="28"/>
            <w:szCs w:val="28"/>
          </w:rPr>
          <w:t>[14]</w:t>
        </w:r>
      </w:hyperlink>
      <w:r w:rsidRPr="00247D1E">
        <w:rPr>
          <w:rFonts w:ascii="Arial" w:hAnsi="Arial" w:cs="Arial"/>
          <w:b/>
          <w:bCs/>
          <w:color w:val="333333"/>
          <w:sz w:val="28"/>
          <w:szCs w:val="28"/>
        </w:rPr>
        <w:t> (Black J).</w:t>
      </w:r>
    </w:p>
    <w:p w14:paraId="0B2AA022" w14:textId="77777777" w:rsidR="00587D6D" w:rsidRPr="00247D1E" w:rsidRDefault="00587D6D" w:rsidP="00434D9D">
      <w:pPr>
        <w:jc w:val="both"/>
        <w:rPr>
          <w:rFonts w:ascii="Arial" w:eastAsia="Times New Roman" w:hAnsi="Arial" w:cs="Arial"/>
          <w:b/>
          <w:bCs/>
          <w:color w:val="000000" w:themeColor="text1"/>
          <w:kern w:val="36"/>
          <w:sz w:val="28"/>
          <w:szCs w:val="28"/>
          <w:u w:val="single"/>
          <w:lang w:eastAsia="en-AU"/>
        </w:rPr>
      </w:pPr>
    </w:p>
    <w:p w14:paraId="615C9D57" w14:textId="77777777" w:rsidR="00587D6D" w:rsidRPr="00247D1E" w:rsidRDefault="00587D6D">
      <w:pPr>
        <w:numPr>
          <w:ilvl w:val="0"/>
          <w:numId w:val="20"/>
        </w:numPr>
        <w:shd w:val="clear" w:color="auto" w:fill="FFFFFF"/>
        <w:spacing w:before="100" w:beforeAutospacing="1" w:after="240" w:line="240" w:lineRule="auto"/>
        <w:rPr>
          <w:rFonts w:ascii="Arial" w:hAnsi="Arial" w:cs="Arial"/>
          <w:b/>
          <w:bCs/>
          <w:color w:val="333333"/>
          <w:sz w:val="28"/>
          <w:szCs w:val="28"/>
        </w:rPr>
      </w:pPr>
      <w:r w:rsidRPr="00247D1E">
        <w:rPr>
          <w:rFonts w:ascii="Arial" w:hAnsi="Arial" w:cs="Arial"/>
          <w:b/>
          <w:bCs/>
          <w:color w:val="333333"/>
          <w:sz w:val="28"/>
          <w:szCs w:val="28"/>
          <w:highlight w:val="yellow"/>
        </w:rPr>
        <w:lastRenderedPageBreak/>
        <w:t>Section 477(2A) applies to debts in the strict sense and there is a question as to whether a claim for compensation for insolvent trading under s 588M of the Act constitutes a “debt” within the meaning of the provision</w:t>
      </w:r>
      <w:r w:rsidRPr="00247D1E">
        <w:rPr>
          <w:rFonts w:ascii="Arial" w:hAnsi="Arial" w:cs="Arial"/>
          <w:b/>
          <w:bCs/>
          <w:color w:val="333333"/>
          <w:sz w:val="28"/>
          <w:szCs w:val="28"/>
        </w:rPr>
        <w:t>:</w:t>
      </w:r>
      <w:r w:rsidRPr="00247D1E">
        <w:rPr>
          <w:rFonts w:ascii="Arial" w:hAnsi="Arial" w:cs="Arial"/>
          <w:b/>
          <w:bCs/>
          <w:i/>
          <w:iCs/>
          <w:color w:val="333333"/>
          <w:sz w:val="28"/>
          <w:szCs w:val="28"/>
        </w:rPr>
        <w:t> Arrium </w:t>
      </w:r>
      <w:r w:rsidRPr="00247D1E">
        <w:rPr>
          <w:rFonts w:ascii="Arial" w:hAnsi="Arial" w:cs="Arial"/>
          <w:b/>
          <w:bCs/>
          <w:color w:val="333333"/>
          <w:sz w:val="28"/>
          <w:szCs w:val="28"/>
        </w:rPr>
        <w:t>at [7] (Black J). In</w:t>
      </w:r>
      <w:r w:rsidRPr="00247D1E">
        <w:rPr>
          <w:rFonts w:ascii="Arial" w:hAnsi="Arial" w:cs="Arial"/>
          <w:b/>
          <w:bCs/>
          <w:i/>
          <w:iCs/>
          <w:color w:val="333333"/>
          <w:sz w:val="28"/>
          <w:szCs w:val="28"/>
        </w:rPr>
        <w:t> Mustang Marine Australia Services Pty Ltd (in liquidation) </w:t>
      </w:r>
      <w:hyperlink r:id="rId72" w:tooltip="View Case" w:history="1">
        <w:r w:rsidRPr="00247D1E">
          <w:rPr>
            <w:rStyle w:val="Hyperlink"/>
            <w:rFonts w:ascii="Arial" w:hAnsi="Arial" w:cs="Arial"/>
            <w:b/>
            <w:bCs/>
            <w:color w:val="3796CC"/>
            <w:sz w:val="28"/>
            <w:szCs w:val="28"/>
          </w:rPr>
          <w:t>[2015] NSWSC 2152</w:t>
        </w:r>
      </w:hyperlink>
      <w:r w:rsidRPr="00247D1E">
        <w:rPr>
          <w:rFonts w:ascii="Arial" w:hAnsi="Arial" w:cs="Arial"/>
          <w:b/>
          <w:bCs/>
          <w:color w:val="333333"/>
          <w:sz w:val="28"/>
          <w:szCs w:val="28"/>
        </w:rPr>
        <w:t>, Brereton J found at [5] that:</w:t>
      </w:r>
    </w:p>
    <w:p w14:paraId="390CF9A2" w14:textId="77777777" w:rsidR="00587D6D" w:rsidRPr="00247D1E" w:rsidRDefault="00587D6D" w:rsidP="00587D6D">
      <w:pPr>
        <w:shd w:val="clear" w:color="auto" w:fill="FFFFFF"/>
        <w:spacing w:after="0"/>
        <w:rPr>
          <w:rFonts w:ascii="Arial" w:hAnsi="Arial" w:cs="Arial"/>
          <w:b/>
          <w:bCs/>
          <w:color w:val="333333"/>
          <w:sz w:val="28"/>
          <w:szCs w:val="28"/>
        </w:rPr>
      </w:pPr>
      <w:r w:rsidRPr="00247D1E">
        <w:rPr>
          <w:rFonts w:ascii="Arial" w:hAnsi="Arial" w:cs="Arial"/>
          <w:b/>
          <w:bCs/>
          <w:color w:val="333333"/>
          <w:sz w:val="28"/>
          <w:szCs w:val="28"/>
        </w:rPr>
        <w:t>There is a question as to whether a claim of this kind is in respect of a debt, such as to fall within s 477(2A). Observations made by Foster J in </w:t>
      </w:r>
      <w:r w:rsidRPr="00247D1E">
        <w:rPr>
          <w:rFonts w:ascii="Arial" w:hAnsi="Arial" w:cs="Arial"/>
          <w:b/>
          <w:bCs/>
          <w:i/>
          <w:iCs/>
          <w:color w:val="333333"/>
          <w:sz w:val="28"/>
          <w:szCs w:val="28"/>
        </w:rPr>
        <w:t>Engineered Thermal Systems Pty Ltd </w:t>
      </w:r>
      <w:hyperlink r:id="rId73" w:tooltip="View Case" w:history="1">
        <w:r w:rsidRPr="00247D1E">
          <w:rPr>
            <w:rStyle w:val="Hyperlink"/>
            <w:rFonts w:ascii="Arial" w:hAnsi="Arial" w:cs="Arial"/>
            <w:b/>
            <w:bCs/>
            <w:color w:val="3796CC"/>
            <w:sz w:val="28"/>
            <w:szCs w:val="28"/>
          </w:rPr>
          <w:t>[2012] FCA 1159</w:t>
        </w:r>
      </w:hyperlink>
      <w:r w:rsidRPr="00247D1E">
        <w:rPr>
          <w:rFonts w:ascii="Arial" w:hAnsi="Arial" w:cs="Arial"/>
          <w:b/>
          <w:bCs/>
          <w:color w:val="333333"/>
          <w:sz w:val="28"/>
          <w:szCs w:val="28"/>
        </w:rPr>
        <w:t> (at [31]-[32]) provide some reason for thinking that there may be a debt involved. In any event, as Barrett J (as his Honour then was) has said in cases such as </w:t>
      </w:r>
      <w:r w:rsidRPr="00247D1E">
        <w:rPr>
          <w:rFonts w:ascii="Arial" w:hAnsi="Arial" w:cs="Arial"/>
          <w:b/>
          <w:bCs/>
          <w:i/>
          <w:iCs/>
          <w:color w:val="333333"/>
          <w:sz w:val="28"/>
          <w:szCs w:val="28"/>
        </w:rPr>
        <w:t>Re HIH Insurance Limited </w:t>
      </w:r>
      <w:hyperlink r:id="rId74" w:tooltip="View Case" w:history="1">
        <w:r w:rsidRPr="00247D1E">
          <w:rPr>
            <w:rStyle w:val="Hyperlink"/>
            <w:rFonts w:ascii="Arial" w:hAnsi="Arial" w:cs="Arial"/>
            <w:b/>
            <w:bCs/>
            <w:color w:val="3796CC"/>
            <w:sz w:val="28"/>
            <w:szCs w:val="28"/>
          </w:rPr>
          <w:t>[2004] NSWSC 5</w:t>
        </w:r>
      </w:hyperlink>
      <w:r w:rsidRPr="00247D1E">
        <w:rPr>
          <w:rFonts w:ascii="Arial" w:hAnsi="Arial" w:cs="Arial"/>
          <w:b/>
          <w:bCs/>
          <w:color w:val="333333"/>
          <w:sz w:val="28"/>
          <w:szCs w:val="28"/>
        </w:rPr>
        <w:t> (at [12]) and </w:t>
      </w:r>
      <w:r w:rsidRPr="00247D1E">
        <w:rPr>
          <w:rFonts w:ascii="Arial" w:hAnsi="Arial" w:cs="Arial"/>
          <w:b/>
          <w:bCs/>
          <w:i/>
          <w:iCs/>
          <w:color w:val="333333"/>
          <w:sz w:val="28"/>
          <w:szCs w:val="28"/>
        </w:rPr>
        <w:t>QBE Workers Compensation (NSW) Limited v G J Formwork Pty Ltd </w:t>
      </w:r>
      <w:hyperlink r:id="rId75" w:tooltip="View Case" w:history="1">
        <w:r w:rsidRPr="00247D1E">
          <w:rPr>
            <w:rStyle w:val="Hyperlink"/>
            <w:rFonts w:ascii="Arial" w:hAnsi="Arial" w:cs="Arial"/>
            <w:b/>
            <w:bCs/>
            <w:color w:val="3796CC"/>
            <w:sz w:val="28"/>
            <w:szCs w:val="28"/>
          </w:rPr>
          <w:t>[2006] NSWSC 98</w:t>
        </w:r>
      </w:hyperlink>
      <w:r w:rsidRPr="00247D1E">
        <w:rPr>
          <w:rFonts w:ascii="Arial" w:hAnsi="Arial" w:cs="Arial"/>
          <w:b/>
          <w:bCs/>
          <w:color w:val="333333"/>
          <w:sz w:val="28"/>
          <w:szCs w:val="28"/>
        </w:rPr>
        <w:t>; </w:t>
      </w:r>
      <w:hyperlink r:id="rId76" w:tooltip="View LawCiteRecord" w:history="1">
        <w:r w:rsidRPr="00247D1E">
          <w:rPr>
            <w:rStyle w:val="Hyperlink"/>
            <w:rFonts w:ascii="Arial" w:hAnsi="Arial" w:cs="Arial"/>
            <w:b/>
            <w:bCs/>
            <w:color w:val="3796CC"/>
            <w:sz w:val="28"/>
            <w:szCs w:val="28"/>
          </w:rPr>
          <w:t>(2006) 56 ACSR 687</w:t>
        </w:r>
      </w:hyperlink>
      <w:r w:rsidRPr="00247D1E">
        <w:rPr>
          <w:rFonts w:ascii="Arial" w:hAnsi="Arial" w:cs="Arial"/>
          <w:b/>
          <w:bCs/>
          <w:color w:val="333333"/>
          <w:sz w:val="28"/>
          <w:szCs w:val="28"/>
        </w:rPr>
        <w:t xml:space="preserve">; [2006] NSWNSC 98 (at [4]-[5]), where there is room for argument about whether a claim involves a debt within s 477(2A), </w:t>
      </w:r>
      <w:r w:rsidRPr="00247D1E">
        <w:rPr>
          <w:rFonts w:ascii="Arial" w:hAnsi="Arial" w:cs="Arial"/>
          <w:b/>
          <w:bCs/>
          <w:color w:val="333333"/>
          <w:sz w:val="28"/>
          <w:szCs w:val="28"/>
          <w:highlight w:val="yellow"/>
        </w:rPr>
        <w:t>the Court should err on the side of treating the claim as a debt rather than declining to grant approval on the ground of lack of jurisdiction</w:t>
      </w:r>
      <w:r w:rsidRPr="00247D1E">
        <w:rPr>
          <w:rFonts w:ascii="Arial" w:hAnsi="Arial" w:cs="Arial"/>
          <w:b/>
          <w:bCs/>
          <w:color w:val="333333"/>
          <w:sz w:val="28"/>
          <w:szCs w:val="28"/>
        </w:rPr>
        <w:t>. As Lindgren J suggested in </w:t>
      </w:r>
      <w:r w:rsidRPr="00247D1E">
        <w:rPr>
          <w:rFonts w:ascii="Arial" w:hAnsi="Arial" w:cs="Arial"/>
          <w:b/>
          <w:bCs/>
          <w:i/>
          <w:iCs/>
          <w:color w:val="333333"/>
          <w:sz w:val="28"/>
          <w:szCs w:val="28"/>
        </w:rPr>
        <w:t>Elderslie Finance Corporation Limited v Newpage Pty Ltd (No 6) </w:t>
      </w:r>
      <w:hyperlink r:id="rId77" w:tooltip="View Case" w:history="1">
        <w:r w:rsidRPr="00247D1E">
          <w:rPr>
            <w:rStyle w:val="Hyperlink"/>
            <w:rFonts w:ascii="Arial" w:hAnsi="Arial" w:cs="Arial"/>
            <w:b/>
            <w:bCs/>
            <w:color w:val="3796CC"/>
            <w:sz w:val="28"/>
            <w:szCs w:val="28"/>
          </w:rPr>
          <w:t>[2007] FCA 1030</w:t>
        </w:r>
      </w:hyperlink>
      <w:r w:rsidRPr="00247D1E">
        <w:rPr>
          <w:rFonts w:ascii="Arial" w:hAnsi="Arial" w:cs="Arial"/>
          <w:b/>
          <w:bCs/>
          <w:color w:val="333333"/>
          <w:sz w:val="28"/>
          <w:szCs w:val="28"/>
        </w:rPr>
        <w:t>; </w:t>
      </w:r>
      <w:hyperlink r:id="rId78" w:tooltip="View LawCiteRecord" w:history="1">
        <w:r w:rsidRPr="00247D1E">
          <w:rPr>
            <w:rStyle w:val="Hyperlink"/>
            <w:rFonts w:ascii="Arial" w:hAnsi="Arial" w:cs="Arial"/>
            <w:b/>
            <w:bCs/>
            <w:color w:val="3796CC"/>
            <w:sz w:val="28"/>
            <w:szCs w:val="28"/>
          </w:rPr>
          <w:t>(2007) 160 FCR 423</w:t>
        </w:r>
      </w:hyperlink>
      <w:r w:rsidRPr="00247D1E">
        <w:rPr>
          <w:rFonts w:ascii="Arial" w:hAnsi="Arial" w:cs="Arial"/>
          <w:b/>
          <w:bCs/>
          <w:color w:val="333333"/>
          <w:sz w:val="28"/>
          <w:szCs w:val="28"/>
        </w:rPr>
        <w:t xml:space="preserve"> (at [27], [34]), </w:t>
      </w:r>
      <w:r w:rsidRPr="00247D1E">
        <w:rPr>
          <w:rFonts w:ascii="Arial" w:hAnsi="Arial" w:cs="Arial"/>
          <w:b/>
          <w:bCs/>
          <w:color w:val="333333"/>
          <w:sz w:val="28"/>
          <w:szCs w:val="28"/>
          <w:highlight w:val="yellow"/>
        </w:rPr>
        <w:t>the advice can be qualified in terms “to the extent that approval may be required”.</w:t>
      </w:r>
    </w:p>
    <w:p w14:paraId="55017809" w14:textId="77777777" w:rsidR="00587D6D" w:rsidRPr="00247D1E" w:rsidRDefault="00587D6D" w:rsidP="00434D9D">
      <w:pPr>
        <w:jc w:val="both"/>
        <w:rPr>
          <w:rFonts w:ascii="Arial" w:eastAsia="Times New Roman" w:hAnsi="Arial" w:cs="Arial"/>
          <w:b/>
          <w:bCs/>
          <w:color w:val="000000" w:themeColor="text1"/>
          <w:kern w:val="36"/>
          <w:sz w:val="28"/>
          <w:szCs w:val="28"/>
          <w:u w:val="single"/>
          <w:lang w:eastAsia="en-AU"/>
        </w:rPr>
      </w:pPr>
    </w:p>
    <w:p w14:paraId="6CBFDA7F" w14:textId="309A70DE" w:rsidR="007B281C" w:rsidRPr="00247D1E" w:rsidRDefault="007B281C" w:rsidP="007B281C">
      <w:pPr>
        <w:shd w:val="clear" w:color="auto" w:fill="FFFFFF"/>
        <w:spacing w:before="100" w:beforeAutospacing="1" w:after="240" w:line="240" w:lineRule="auto"/>
        <w:rPr>
          <w:rFonts w:ascii="Arial" w:hAnsi="Arial" w:cs="Arial"/>
          <w:b/>
          <w:bCs/>
          <w:color w:val="333333"/>
          <w:sz w:val="28"/>
          <w:szCs w:val="28"/>
        </w:rPr>
      </w:pPr>
      <w:r w:rsidRPr="00247D1E">
        <w:rPr>
          <w:rFonts w:ascii="Arial" w:hAnsi="Arial" w:cs="Arial"/>
          <w:b/>
          <w:bCs/>
          <w:color w:val="333333"/>
          <w:sz w:val="28"/>
          <w:szCs w:val="28"/>
        </w:rPr>
        <w:t xml:space="preserve">24. </w:t>
      </w:r>
      <w:r w:rsidRPr="00247D1E">
        <w:rPr>
          <w:rFonts w:ascii="Arial" w:hAnsi="Arial" w:cs="Arial"/>
          <w:b/>
          <w:bCs/>
          <w:color w:val="333333"/>
          <w:sz w:val="28"/>
          <w:szCs w:val="28"/>
          <w:highlight w:val="yellow"/>
        </w:rPr>
        <w:t>It is well established that the Court does not concern itself with the commercial desirability of the transaction in an application for approval pursuant to s 477(2A) and s 477(2B)</w:t>
      </w:r>
      <w:r w:rsidRPr="00247D1E">
        <w:rPr>
          <w:rFonts w:ascii="Arial" w:hAnsi="Arial" w:cs="Arial"/>
          <w:b/>
          <w:bCs/>
          <w:color w:val="333333"/>
          <w:sz w:val="28"/>
          <w:szCs w:val="28"/>
        </w:rPr>
        <w:t xml:space="preserve"> of the Act: </w:t>
      </w:r>
      <w:r w:rsidRPr="00247D1E">
        <w:rPr>
          <w:rFonts w:ascii="Arial" w:hAnsi="Arial" w:cs="Arial"/>
          <w:b/>
          <w:bCs/>
          <w:i/>
          <w:iCs/>
          <w:color w:val="333333"/>
          <w:sz w:val="28"/>
          <w:szCs w:val="28"/>
        </w:rPr>
        <w:t>Vardy </w:t>
      </w:r>
      <w:r w:rsidRPr="00247D1E">
        <w:rPr>
          <w:rFonts w:ascii="Arial" w:hAnsi="Arial" w:cs="Arial"/>
          <w:b/>
          <w:bCs/>
          <w:color w:val="333333"/>
          <w:sz w:val="28"/>
          <w:szCs w:val="28"/>
        </w:rPr>
        <w:t>at [15]; </w:t>
      </w:r>
      <w:r w:rsidRPr="00247D1E">
        <w:rPr>
          <w:rFonts w:ascii="Arial" w:hAnsi="Arial" w:cs="Arial"/>
          <w:b/>
          <w:bCs/>
          <w:i/>
          <w:iCs/>
          <w:color w:val="333333"/>
          <w:sz w:val="28"/>
          <w:szCs w:val="28"/>
        </w:rPr>
        <w:t>Tracy </w:t>
      </w:r>
      <w:r w:rsidRPr="00247D1E">
        <w:rPr>
          <w:rFonts w:ascii="Arial" w:hAnsi="Arial" w:cs="Arial"/>
          <w:b/>
          <w:bCs/>
          <w:color w:val="333333"/>
          <w:sz w:val="28"/>
          <w:szCs w:val="28"/>
        </w:rPr>
        <w:t>at [18]; </w:t>
      </w:r>
      <w:r w:rsidRPr="00247D1E">
        <w:rPr>
          <w:rFonts w:ascii="Arial" w:hAnsi="Arial" w:cs="Arial"/>
          <w:b/>
          <w:bCs/>
          <w:i/>
          <w:iCs/>
          <w:color w:val="333333"/>
          <w:sz w:val="28"/>
          <w:szCs w:val="28"/>
        </w:rPr>
        <w:t>In the matter of Rubix Investments Group Pty Ltd (in liq) </w:t>
      </w:r>
      <w:hyperlink r:id="rId79" w:tooltip="View Case" w:history="1">
        <w:r w:rsidRPr="00247D1E">
          <w:rPr>
            <w:rStyle w:val="Hyperlink"/>
            <w:rFonts w:ascii="Arial" w:hAnsi="Arial" w:cs="Arial"/>
            <w:b/>
            <w:bCs/>
            <w:color w:val="3796CC"/>
            <w:sz w:val="28"/>
            <w:szCs w:val="28"/>
          </w:rPr>
          <w:t>[2018] NSWSC 1184</w:t>
        </w:r>
      </w:hyperlink>
      <w:r w:rsidRPr="00247D1E">
        <w:rPr>
          <w:rFonts w:ascii="Arial" w:hAnsi="Arial" w:cs="Arial"/>
          <w:b/>
          <w:bCs/>
          <w:color w:val="333333"/>
          <w:sz w:val="28"/>
          <w:szCs w:val="28"/>
        </w:rPr>
        <w:t> at </w:t>
      </w:r>
      <w:hyperlink r:id="rId80" w:anchor="para27" w:history="1">
        <w:r w:rsidRPr="00247D1E">
          <w:rPr>
            <w:rStyle w:val="Hyperlink"/>
            <w:rFonts w:ascii="Arial" w:hAnsi="Arial" w:cs="Arial"/>
            <w:b/>
            <w:bCs/>
            <w:color w:val="3796CC"/>
            <w:sz w:val="28"/>
            <w:szCs w:val="28"/>
          </w:rPr>
          <w:t>[27]</w:t>
        </w:r>
      </w:hyperlink>
      <w:r w:rsidRPr="00247D1E">
        <w:rPr>
          <w:rFonts w:ascii="Arial" w:hAnsi="Arial" w:cs="Arial"/>
          <w:b/>
          <w:bCs/>
          <w:color w:val="333333"/>
          <w:sz w:val="28"/>
          <w:szCs w:val="28"/>
        </w:rPr>
        <w:t> (Gleeson JA). As Giles J stated in the oft-cited passage in </w:t>
      </w:r>
      <w:r w:rsidRPr="00247D1E">
        <w:rPr>
          <w:rFonts w:ascii="Arial" w:hAnsi="Arial" w:cs="Arial"/>
          <w:b/>
          <w:bCs/>
          <w:i/>
          <w:iCs/>
          <w:color w:val="333333"/>
          <w:sz w:val="28"/>
          <w:szCs w:val="28"/>
        </w:rPr>
        <w:t>Re Spedley Securities Ltd (in liq) </w:t>
      </w:r>
      <w:hyperlink r:id="rId81" w:tooltip="View LawCiteRecord" w:history="1">
        <w:r w:rsidRPr="00247D1E">
          <w:rPr>
            <w:rStyle w:val="Hyperlink"/>
            <w:rFonts w:ascii="Arial" w:hAnsi="Arial" w:cs="Arial"/>
            <w:b/>
            <w:bCs/>
            <w:color w:val="3796CC"/>
            <w:sz w:val="28"/>
            <w:szCs w:val="28"/>
          </w:rPr>
          <w:t>(1992) 9 ASCR 83</w:t>
        </w:r>
      </w:hyperlink>
      <w:r w:rsidRPr="00247D1E">
        <w:rPr>
          <w:rFonts w:ascii="Arial" w:hAnsi="Arial" w:cs="Arial"/>
          <w:b/>
          <w:bCs/>
          <w:color w:val="333333"/>
          <w:sz w:val="28"/>
          <w:szCs w:val="28"/>
        </w:rPr>
        <w:t>; </w:t>
      </w:r>
      <w:hyperlink r:id="rId82" w:tooltip="View LawCiteRecord" w:history="1">
        <w:r w:rsidRPr="00247D1E">
          <w:rPr>
            <w:rStyle w:val="Hyperlink"/>
            <w:rFonts w:ascii="Arial" w:hAnsi="Arial" w:cs="Arial"/>
            <w:b/>
            <w:bCs/>
            <w:color w:val="3796CC"/>
            <w:sz w:val="28"/>
            <w:szCs w:val="28"/>
          </w:rPr>
          <w:t>10 ACLC 1742</w:t>
        </w:r>
      </w:hyperlink>
      <w:r w:rsidRPr="00247D1E">
        <w:rPr>
          <w:rFonts w:ascii="Arial" w:hAnsi="Arial" w:cs="Arial"/>
          <w:b/>
          <w:bCs/>
          <w:color w:val="333333"/>
          <w:sz w:val="28"/>
          <w:szCs w:val="28"/>
        </w:rPr>
        <w:t> at 85-86:</w:t>
      </w:r>
    </w:p>
    <w:p w14:paraId="172E1FF8" w14:textId="77777777" w:rsidR="007B281C" w:rsidRPr="00247D1E" w:rsidRDefault="007B281C" w:rsidP="007B281C">
      <w:pPr>
        <w:shd w:val="clear" w:color="auto" w:fill="FFFFFF"/>
        <w:spacing w:after="0"/>
        <w:rPr>
          <w:rFonts w:ascii="Arial" w:hAnsi="Arial" w:cs="Arial"/>
          <w:b/>
          <w:bCs/>
          <w:color w:val="333333"/>
          <w:sz w:val="28"/>
          <w:szCs w:val="28"/>
        </w:rPr>
      </w:pPr>
      <w:r w:rsidRPr="00247D1E">
        <w:rPr>
          <w:rFonts w:ascii="Arial" w:hAnsi="Arial" w:cs="Arial"/>
          <w:b/>
          <w:bCs/>
          <w:color w:val="333333"/>
          <w:sz w:val="28"/>
          <w:szCs w:val="28"/>
        </w:rPr>
        <w:t>... the court pays regard to the commercial judgment of the liquidator (</w:t>
      </w:r>
      <w:r w:rsidRPr="00247D1E">
        <w:rPr>
          <w:rFonts w:ascii="Arial" w:hAnsi="Arial" w:cs="Arial"/>
          <w:b/>
          <w:bCs/>
          <w:i/>
          <w:iCs/>
          <w:color w:val="333333"/>
          <w:sz w:val="28"/>
          <w:szCs w:val="28"/>
        </w:rPr>
        <w:t>ReChase Corporation (Australia) Equities Ltd </w:t>
      </w:r>
      <w:hyperlink r:id="rId83" w:tooltip="View LawCiteRecord" w:history="1">
        <w:r w:rsidRPr="00247D1E">
          <w:rPr>
            <w:rStyle w:val="Hyperlink"/>
            <w:rFonts w:ascii="Arial" w:hAnsi="Arial" w:cs="Arial"/>
            <w:b/>
            <w:bCs/>
            <w:color w:val="3796CC"/>
            <w:sz w:val="28"/>
            <w:szCs w:val="28"/>
          </w:rPr>
          <w:t>(1990) 8 ACLC 1118).</w:t>
        </w:r>
      </w:hyperlink>
      <w:r w:rsidRPr="00247D1E">
        <w:rPr>
          <w:rFonts w:ascii="Arial" w:hAnsi="Arial" w:cs="Arial"/>
          <w:b/>
          <w:bCs/>
          <w:color w:val="333333"/>
          <w:sz w:val="28"/>
          <w:szCs w:val="28"/>
        </w:rPr>
        <w:t xml:space="preserve"> That is </w:t>
      </w:r>
      <w:r w:rsidRPr="00247D1E">
        <w:rPr>
          <w:rFonts w:ascii="Arial" w:hAnsi="Arial" w:cs="Arial"/>
          <w:b/>
          <w:bCs/>
          <w:color w:val="333333"/>
          <w:sz w:val="28"/>
          <w:szCs w:val="28"/>
          <w:highlight w:val="yellow"/>
        </w:rPr>
        <w:t>not to say that it rubber stamps</w:t>
      </w:r>
      <w:r w:rsidRPr="00247D1E">
        <w:rPr>
          <w:rFonts w:ascii="Arial" w:hAnsi="Arial" w:cs="Arial"/>
          <w:b/>
          <w:bCs/>
          <w:color w:val="333333"/>
          <w:sz w:val="28"/>
          <w:szCs w:val="28"/>
        </w:rPr>
        <w:t xml:space="preserve"> whatever is put forward by the liquidator but, as is made clear in </w:t>
      </w:r>
      <w:r w:rsidRPr="00247D1E">
        <w:rPr>
          <w:rFonts w:ascii="Arial" w:hAnsi="Arial" w:cs="Arial"/>
          <w:b/>
          <w:bCs/>
          <w:i/>
          <w:iCs/>
          <w:color w:val="333333"/>
          <w:sz w:val="28"/>
          <w:szCs w:val="28"/>
        </w:rPr>
        <w:t>Re Minerals Securities Australia Ltd </w:t>
      </w:r>
      <w:hyperlink r:id="rId84" w:tooltip="View LawCiteRecord" w:history="1">
        <w:r w:rsidRPr="00247D1E">
          <w:rPr>
            <w:rStyle w:val="Hyperlink"/>
            <w:rFonts w:ascii="Arial" w:hAnsi="Arial" w:cs="Arial"/>
            <w:b/>
            <w:bCs/>
            <w:color w:val="3796CC"/>
            <w:sz w:val="28"/>
            <w:szCs w:val="28"/>
          </w:rPr>
          <w:t>[1973] 2 NSWLR 207</w:t>
        </w:r>
      </w:hyperlink>
      <w:r w:rsidRPr="00247D1E">
        <w:rPr>
          <w:rFonts w:ascii="Arial" w:hAnsi="Arial" w:cs="Arial"/>
          <w:b/>
          <w:bCs/>
          <w:color w:val="333333"/>
          <w:sz w:val="28"/>
          <w:szCs w:val="28"/>
        </w:rPr>
        <w:t xml:space="preserve"> at 231-2, the court is necessarily confined in attempting to second guess the liquidator in the exercise of his powers, and </w:t>
      </w:r>
      <w:r w:rsidRPr="00247D1E">
        <w:rPr>
          <w:rFonts w:ascii="Arial" w:hAnsi="Arial" w:cs="Arial"/>
          <w:b/>
          <w:bCs/>
          <w:color w:val="333333"/>
          <w:sz w:val="28"/>
          <w:szCs w:val="28"/>
          <w:highlight w:val="yellow"/>
        </w:rPr>
        <w:t xml:space="preserve">generally will not interfere unless there can be seen to be some lack of good faith, some error in law </w:t>
      </w:r>
      <w:r w:rsidRPr="00247D1E">
        <w:rPr>
          <w:rFonts w:ascii="Arial" w:hAnsi="Arial" w:cs="Arial"/>
          <w:b/>
          <w:bCs/>
          <w:color w:val="333333"/>
          <w:sz w:val="28"/>
          <w:szCs w:val="28"/>
          <w:highlight w:val="yellow"/>
        </w:rPr>
        <w:lastRenderedPageBreak/>
        <w:t>or principle, or real and substantial grounds for doubting the prudence of the liquidator’s conduct.</w:t>
      </w:r>
    </w:p>
    <w:p w14:paraId="68C8FDDA" w14:textId="77777777" w:rsidR="00434D9D" w:rsidRPr="00247D1E" w:rsidRDefault="00434D9D" w:rsidP="00964B2B">
      <w:pPr>
        <w:jc w:val="both"/>
        <w:rPr>
          <w:rFonts w:ascii="Arial" w:eastAsia="Times New Roman" w:hAnsi="Arial" w:cs="Arial"/>
          <w:b/>
          <w:bCs/>
          <w:color w:val="000000" w:themeColor="text1"/>
          <w:kern w:val="36"/>
          <w:sz w:val="28"/>
          <w:szCs w:val="28"/>
          <w:u w:val="single"/>
          <w:lang w:eastAsia="en-AU"/>
        </w:rPr>
      </w:pPr>
    </w:p>
    <w:p w14:paraId="1EE100C8" w14:textId="010DA822" w:rsidR="007B281C" w:rsidRPr="00247D1E" w:rsidRDefault="007B281C" w:rsidP="007B281C">
      <w:pPr>
        <w:shd w:val="clear" w:color="auto" w:fill="FFFFFF"/>
        <w:spacing w:before="100" w:beforeAutospacing="1" w:after="240" w:line="240" w:lineRule="auto"/>
        <w:rPr>
          <w:rFonts w:ascii="Arial" w:hAnsi="Arial" w:cs="Arial"/>
          <w:b/>
          <w:bCs/>
          <w:color w:val="333333"/>
          <w:sz w:val="28"/>
          <w:szCs w:val="28"/>
        </w:rPr>
      </w:pPr>
      <w:r w:rsidRPr="00247D1E">
        <w:rPr>
          <w:rFonts w:ascii="Arial" w:hAnsi="Arial" w:cs="Arial"/>
          <w:b/>
          <w:bCs/>
          <w:color w:val="333333"/>
          <w:sz w:val="28"/>
          <w:szCs w:val="28"/>
        </w:rPr>
        <w:t xml:space="preserve">27. Although the court does not exhaustively or closely consider the commercial merits or otherwise of the proposal, which is largely entrusted by the Court to the liquidator, </w:t>
      </w:r>
      <w:r w:rsidRPr="00247D1E">
        <w:rPr>
          <w:rFonts w:ascii="Arial" w:hAnsi="Arial" w:cs="Arial"/>
          <w:b/>
          <w:bCs/>
          <w:color w:val="333333"/>
          <w:sz w:val="28"/>
          <w:szCs w:val="28"/>
          <w:highlight w:val="yellow"/>
        </w:rPr>
        <w:t>some examination of the merits of the proposal cannot be avoided:</w:t>
      </w:r>
      <w:r w:rsidRPr="00247D1E">
        <w:rPr>
          <w:rFonts w:ascii="Arial" w:hAnsi="Arial" w:cs="Arial"/>
          <w:b/>
          <w:bCs/>
          <w:color w:val="333333"/>
          <w:sz w:val="28"/>
          <w:szCs w:val="28"/>
        </w:rPr>
        <w:t> </w:t>
      </w:r>
      <w:r w:rsidRPr="00247D1E">
        <w:rPr>
          <w:rFonts w:ascii="Arial" w:hAnsi="Arial" w:cs="Arial"/>
          <w:b/>
          <w:bCs/>
          <w:i/>
          <w:iCs/>
          <w:color w:val="333333"/>
          <w:sz w:val="28"/>
          <w:szCs w:val="28"/>
        </w:rPr>
        <w:t>One.Tel Limited </w:t>
      </w:r>
      <w:r w:rsidRPr="00247D1E">
        <w:rPr>
          <w:rFonts w:ascii="Arial" w:hAnsi="Arial" w:cs="Arial"/>
          <w:b/>
          <w:bCs/>
          <w:color w:val="333333"/>
          <w:sz w:val="28"/>
          <w:szCs w:val="28"/>
        </w:rPr>
        <w:t xml:space="preserve">at [29]. However, </w:t>
      </w:r>
      <w:r w:rsidRPr="00247D1E">
        <w:rPr>
          <w:rFonts w:ascii="Arial" w:hAnsi="Arial" w:cs="Arial"/>
          <w:b/>
          <w:bCs/>
          <w:color w:val="333333"/>
          <w:sz w:val="28"/>
          <w:szCs w:val="28"/>
          <w:highlight w:val="yellow"/>
        </w:rPr>
        <w:t>if the liquidator expresses the opinion that it is an appropriate commercial compromise, and there does not appear to be any such lack of good faith, error in law or principle, or real or substantial ground for doubting the reasonableness of the liquidator’s view, the Court will generally give its approval</w:t>
      </w:r>
      <w:r w:rsidRPr="00247D1E">
        <w:rPr>
          <w:rFonts w:ascii="Arial" w:hAnsi="Arial" w:cs="Arial"/>
          <w:b/>
          <w:bCs/>
          <w:color w:val="333333"/>
          <w:sz w:val="28"/>
          <w:szCs w:val="28"/>
        </w:rPr>
        <w:t>: </w:t>
      </w:r>
      <w:r w:rsidRPr="00247D1E">
        <w:rPr>
          <w:rFonts w:ascii="Arial" w:hAnsi="Arial" w:cs="Arial"/>
          <w:b/>
          <w:bCs/>
          <w:i/>
          <w:iCs/>
          <w:color w:val="333333"/>
          <w:sz w:val="28"/>
          <w:szCs w:val="28"/>
        </w:rPr>
        <w:t>In the matter of Adscaff Pty Limited </w:t>
      </w:r>
      <w:hyperlink r:id="rId85" w:tooltip="View Case" w:history="1">
        <w:r w:rsidRPr="00247D1E">
          <w:rPr>
            <w:rStyle w:val="Hyperlink"/>
            <w:rFonts w:ascii="Arial" w:hAnsi="Arial" w:cs="Arial"/>
            <w:b/>
            <w:bCs/>
            <w:color w:val="3796CC"/>
            <w:sz w:val="28"/>
            <w:szCs w:val="28"/>
          </w:rPr>
          <w:t>[2013] NSWSC 1081</w:t>
        </w:r>
      </w:hyperlink>
      <w:r w:rsidRPr="00247D1E">
        <w:rPr>
          <w:rFonts w:ascii="Arial" w:hAnsi="Arial" w:cs="Arial"/>
          <w:b/>
          <w:bCs/>
          <w:color w:val="333333"/>
          <w:sz w:val="28"/>
          <w:szCs w:val="28"/>
        </w:rPr>
        <w:t> at </w:t>
      </w:r>
      <w:hyperlink r:id="rId86" w:anchor="para5" w:history="1">
        <w:r w:rsidRPr="00247D1E">
          <w:rPr>
            <w:rStyle w:val="Hyperlink"/>
            <w:rFonts w:ascii="Arial" w:hAnsi="Arial" w:cs="Arial"/>
            <w:b/>
            <w:bCs/>
            <w:color w:val="3796CC"/>
            <w:sz w:val="28"/>
            <w:szCs w:val="28"/>
          </w:rPr>
          <w:t>[5]</w:t>
        </w:r>
      </w:hyperlink>
      <w:r w:rsidRPr="00247D1E">
        <w:rPr>
          <w:rFonts w:ascii="Arial" w:hAnsi="Arial" w:cs="Arial"/>
          <w:b/>
          <w:bCs/>
          <w:color w:val="333333"/>
          <w:sz w:val="28"/>
          <w:szCs w:val="28"/>
        </w:rPr>
        <w:t> (Brereton J).</w:t>
      </w:r>
    </w:p>
    <w:p w14:paraId="31164377" w14:textId="77777777" w:rsidR="007B281C" w:rsidRDefault="007B281C" w:rsidP="00964B2B">
      <w:pPr>
        <w:jc w:val="both"/>
        <w:rPr>
          <w:rFonts w:ascii="Arial" w:eastAsia="Times New Roman" w:hAnsi="Arial" w:cs="Arial"/>
          <w:b/>
          <w:bCs/>
          <w:color w:val="000000" w:themeColor="text1"/>
          <w:kern w:val="36"/>
          <w:sz w:val="36"/>
          <w:szCs w:val="36"/>
          <w:u w:val="single"/>
          <w:lang w:eastAsia="en-AU"/>
        </w:rPr>
      </w:pPr>
    </w:p>
    <w:p w14:paraId="2673A96D" w14:textId="1CFA21AD" w:rsidR="00247D1E" w:rsidRDefault="00247D1E">
      <w:pPr>
        <w:rPr>
          <w:rFonts w:ascii="Arial" w:eastAsia="Times New Roman" w:hAnsi="Arial" w:cs="Arial"/>
          <w:b/>
          <w:bCs/>
          <w:color w:val="000000" w:themeColor="text1"/>
          <w:kern w:val="36"/>
          <w:sz w:val="36"/>
          <w:szCs w:val="36"/>
          <w:u w:val="single"/>
          <w:lang w:eastAsia="en-AU"/>
        </w:rPr>
      </w:pPr>
      <w:r>
        <w:rPr>
          <w:rFonts w:ascii="Arial" w:eastAsia="Times New Roman" w:hAnsi="Arial" w:cs="Arial"/>
          <w:b/>
          <w:bCs/>
          <w:color w:val="000000" w:themeColor="text1"/>
          <w:kern w:val="36"/>
          <w:sz w:val="36"/>
          <w:szCs w:val="36"/>
          <w:u w:val="single"/>
          <w:lang w:eastAsia="en-AU"/>
        </w:rPr>
        <w:br w:type="page"/>
      </w:r>
    </w:p>
    <w:p w14:paraId="42EABCCB" w14:textId="77777777" w:rsidR="007B281C" w:rsidRDefault="007B281C" w:rsidP="00964B2B">
      <w:pPr>
        <w:jc w:val="both"/>
        <w:rPr>
          <w:rFonts w:ascii="Arial" w:eastAsia="Times New Roman" w:hAnsi="Arial" w:cs="Arial"/>
          <w:b/>
          <w:bCs/>
          <w:color w:val="000000" w:themeColor="text1"/>
          <w:kern w:val="36"/>
          <w:sz w:val="36"/>
          <w:szCs w:val="36"/>
          <w:u w:val="single"/>
          <w:lang w:eastAsia="en-AU"/>
        </w:rPr>
      </w:pPr>
    </w:p>
    <w:p w14:paraId="6F3E9E21" w14:textId="09F87DAE" w:rsidR="0004039F" w:rsidRPr="004319BF" w:rsidRDefault="00247D1E" w:rsidP="00964B2B">
      <w:pPr>
        <w:jc w:val="both"/>
        <w:rPr>
          <w:rFonts w:ascii="Arial" w:eastAsia="Times New Roman" w:hAnsi="Arial" w:cs="Arial"/>
          <w:b/>
          <w:bCs/>
          <w:color w:val="000000" w:themeColor="text1"/>
          <w:kern w:val="36"/>
          <w:sz w:val="36"/>
          <w:szCs w:val="36"/>
          <w:u w:val="single"/>
          <w:lang w:eastAsia="en-AU"/>
        </w:rPr>
      </w:pPr>
      <w:r>
        <w:rPr>
          <w:rFonts w:ascii="Arial" w:eastAsia="Times New Roman" w:hAnsi="Arial" w:cs="Arial"/>
          <w:b/>
          <w:bCs/>
          <w:color w:val="000000" w:themeColor="text1"/>
          <w:kern w:val="36"/>
          <w:sz w:val="36"/>
          <w:szCs w:val="36"/>
          <w:u w:val="single"/>
          <w:lang w:eastAsia="en-AU"/>
        </w:rPr>
        <w:t xml:space="preserve">5A. </w:t>
      </w:r>
      <w:r w:rsidR="0004039F" w:rsidRPr="004319BF">
        <w:rPr>
          <w:rFonts w:ascii="Arial" w:eastAsia="Times New Roman" w:hAnsi="Arial" w:cs="Arial"/>
          <w:b/>
          <w:bCs/>
          <w:color w:val="000000" w:themeColor="text1"/>
          <w:kern w:val="36"/>
          <w:sz w:val="36"/>
          <w:szCs w:val="36"/>
          <w:u w:val="single"/>
          <w:lang w:eastAsia="en-AU"/>
        </w:rPr>
        <w:t>Late filing of an application to set aside a Bankruptcy Notic</w:t>
      </w:r>
      <w:r w:rsidR="003F2D7C" w:rsidRPr="004319BF">
        <w:rPr>
          <w:rFonts w:ascii="Arial" w:eastAsia="Times New Roman" w:hAnsi="Arial" w:cs="Arial"/>
          <w:b/>
          <w:bCs/>
          <w:color w:val="000000" w:themeColor="text1"/>
          <w:kern w:val="36"/>
          <w:sz w:val="36"/>
          <w:szCs w:val="36"/>
          <w:u w:val="single"/>
          <w:lang w:eastAsia="en-AU"/>
        </w:rPr>
        <w:t>e</w:t>
      </w:r>
      <w:r w:rsidR="004319BF" w:rsidRPr="004319BF">
        <w:rPr>
          <w:rFonts w:ascii="Arial" w:eastAsia="Times New Roman" w:hAnsi="Arial" w:cs="Arial"/>
          <w:b/>
          <w:bCs/>
          <w:color w:val="000000" w:themeColor="text1"/>
          <w:kern w:val="36"/>
          <w:sz w:val="36"/>
          <w:szCs w:val="36"/>
          <w:u w:val="single"/>
          <w:lang w:eastAsia="en-AU"/>
        </w:rPr>
        <w:t xml:space="preserve"> (example A)</w:t>
      </w:r>
    </w:p>
    <w:p w14:paraId="74E3558F" w14:textId="77777777" w:rsidR="0004039F" w:rsidRPr="004319BF" w:rsidRDefault="0004039F" w:rsidP="00964B2B">
      <w:pPr>
        <w:jc w:val="both"/>
        <w:rPr>
          <w:rFonts w:ascii="Arial" w:eastAsia="Times New Roman" w:hAnsi="Arial" w:cs="Arial"/>
          <w:b/>
          <w:bCs/>
          <w:i/>
          <w:iCs/>
          <w:color w:val="000000" w:themeColor="text1"/>
          <w:kern w:val="36"/>
          <w:sz w:val="38"/>
          <w:szCs w:val="38"/>
          <w:u w:val="single"/>
          <w:lang w:eastAsia="en-AU"/>
        </w:rPr>
      </w:pPr>
    </w:p>
    <w:p w14:paraId="36373F33" w14:textId="66C8C2D0" w:rsidR="00973D04" w:rsidRPr="004319BF" w:rsidRDefault="0004039F" w:rsidP="00964B2B">
      <w:pPr>
        <w:jc w:val="both"/>
        <w:rPr>
          <w:rFonts w:ascii="Arial" w:eastAsia="Times New Roman" w:hAnsi="Arial" w:cs="Arial"/>
          <w:b/>
          <w:bCs/>
          <w:i/>
          <w:iCs/>
          <w:color w:val="000000" w:themeColor="text1"/>
          <w:kern w:val="36"/>
          <w:sz w:val="28"/>
          <w:szCs w:val="28"/>
          <w:lang w:eastAsia="en-AU"/>
        </w:rPr>
      </w:pPr>
      <w:r w:rsidRPr="004319BF">
        <w:rPr>
          <w:rFonts w:ascii="Arial" w:eastAsia="Times New Roman" w:hAnsi="Arial" w:cs="Arial"/>
          <w:b/>
          <w:bCs/>
          <w:i/>
          <w:iCs/>
          <w:color w:val="000000" w:themeColor="text1"/>
          <w:kern w:val="36"/>
          <w:sz w:val="28"/>
          <w:szCs w:val="28"/>
          <w:lang w:eastAsia="en-AU"/>
        </w:rPr>
        <w:t xml:space="preserve">24    I am satisfied that, on the evidence before me, </w:t>
      </w:r>
      <w:r w:rsidRPr="004319BF">
        <w:rPr>
          <w:rFonts w:ascii="Arial" w:eastAsia="Times New Roman" w:hAnsi="Arial" w:cs="Arial"/>
          <w:b/>
          <w:bCs/>
          <w:i/>
          <w:iCs/>
          <w:color w:val="FF0000"/>
          <w:kern w:val="36"/>
          <w:sz w:val="28"/>
          <w:szCs w:val="28"/>
          <w:lang w:eastAsia="en-AU"/>
        </w:rPr>
        <w:t>the Bankruptcy Notice was served on the applicant on 3 April 2023</w:t>
      </w:r>
      <w:r w:rsidRPr="004319BF">
        <w:rPr>
          <w:rFonts w:ascii="Arial" w:eastAsia="Times New Roman" w:hAnsi="Arial" w:cs="Arial"/>
          <w:b/>
          <w:bCs/>
          <w:i/>
          <w:iCs/>
          <w:color w:val="000000" w:themeColor="text1"/>
          <w:kern w:val="36"/>
          <w:sz w:val="28"/>
          <w:szCs w:val="28"/>
          <w:lang w:eastAsia="en-AU"/>
        </w:rPr>
        <w:t>.</w:t>
      </w:r>
    </w:p>
    <w:p w14:paraId="7AB1B5CA" w14:textId="77777777" w:rsidR="0004039F" w:rsidRPr="004319BF" w:rsidRDefault="0004039F" w:rsidP="0004039F">
      <w:pPr>
        <w:jc w:val="both"/>
        <w:rPr>
          <w:rFonts w:ascii="Arial" w:eastAsia="Times New Roman" w:hAnsi="Arial" w:cs="Arial"/>
          <w:b/>
          <w:bCs/>
          <w:i/>
          <w:iCs/>
          <w:color w:val="000000" w:themeColor="text1"/>
          <w:kern w:val="36"/>
          <w:sz w:val="28"/>
          <w:szCs w:val="28"/>
          <w:lang w:eastAsia="en-AU"/>
        </w:rPr>
      </w:pPr>
      <w:r w:rsidRPr="004319BF">
        <w:rPr>
          <w:rFonts w:ascii="Arial" w:eastAsia="Times New Roman" w:hAnsi="Arial" w:cs="Arial"/>
          <w:b/>
          <w:bCs/>
          <w:i/>
          <w:iCs/>
          <w:color w:val="000000" w:themeColor="text1"/>
          <w:kern w:val="36"/>
          <w:sz w:val="28"/>
          <w:szCs w:val="28"/>
          <w:lang w:eastAsia="en-AU"/>
        </w:rPr>
        <w:t>25    Rule 2.25 of the Rules provides:</w:t>
      </w:r>
    </w:p>
    <w:p w14:paraId="78922233" w14:textId="15FF1EC0" w:rsidR="0004039F" w:rsidRPr="004319BF" w:rsidRDefault="0004039F" w:rsidP="0004039F">
      <w:pPr>
        <w:jc w:val="both"/>
        <w:rPr>
          <w:rFonts w:ascii="Arial" w:eastAsia="Times New Roman" w:hAnsi="Arial" w:cs="Arial"/>
          <w:b/>
          <w:bCs/>
          <w:i/>
          <w:iCs/>
          <w:color w:val="000000" w:themeColor="text1"/>
          <w:kern w:val="36"/>
          <w:sz w:val="28"/>
          <w:szCs w:val="28"/>
          <w:lang w:eastAsia="en-AU"/>
        </w:rPr>
      </w:pPr>
      <w:r w:rsidRPr="004319BF">
        <w:rPr>
          <w:rFonts w:ascii="Arial" w:eastAsia="Times New Roman" w:hAnsi="Arial" w:cs="Arial"/>
          <w:b/>
          <w:bCs/>
          <w:i/>
          <w:iCs/>
          <w:color w:val="000000" w:themeColor="text1"/>
          <w:kern w:val="36"/>
          <w:sz w:val="28"/>
          <w:szCs w:val="28"/>
          <w:lang w:eastAsia="en-AU"/>
        </w:rPr>
        <w:t>When is a document filed</w:t>
      </w:r>
      <w:r w:rsidR="003F2D7C" w:rsidRPr="004319BF">
        <w:rPr>
          <w:rFonts w:ascii="Arial" w:eastAsia="Times New Roman" w:hAnsi="Arial" w:cs="Arial"/>
          <w:b/>
          <w:bCs/>
          <w:i/>
          <w:iCs/>
          <w:color w:val="000000" w:themeColor="text1"/>
          <w:kern w:val="36"/>
          <w:sz w:val="28"/>
          <w:szCs w:val="28"/>
          <w:lang w:eastAsia="en-AU"/>
        </w:rPr>
        <w:t>:</w:t>
      </w:r>
    </w:p>
    <w:p w14:paraId="6D4A4417" w14:textId="77777777" w:rsidR="0004039F" w:rsidRPr="004319BF" w:rsidRDefault="0004039F" w:rsidP="0004039F">
      <w:pPr>
        <w:jc w:val="both"/>
        <w:rPr>
          <w:rFonts w:ascii="Arial" w:eastAsia="Times New Roman" w:hAnsi="Arial" w:cs="Arial"/>
          <w:b/>
          <w:bCs/>
          <w:i/>
          <w:iCs/>
          <w:color w:val="000000" w:themeColor="text1"/>
          <w:kern w:val="36"/>
          <w:sz w:val="28"/>
          <w:szCs w:val="28"/>
          <w:lang w:eastAsia="en-AU"/>
        </w:rPr>
      </w:pPr>
      <w:r w:rsidRPr="004319BF">
        <w:rPr>
          <w:rFonts w:ascii="Arial" w:eastAsia="Times New Roman" w:hAnsi="Arial" w:cs="Arial"/>
          <w:b/>
          <w:bCs/>
          <w:i/>
          <w:iCs/>
          <w:color w:val="000000" w:themeColor="text1"/>
          <w:kern w:val="36"/>
          <w:sz w:val="28"/>
          <w:szCs w:val="28"/>
          <w:lang w:eastAsia="en-AU"/>
        </w:rPr>
        <w:t>(1) A document is filed if:</w:t>
      </w:r>
    </w:p>
    <w:p w14:paraId="3E54C740" w14:textId="77777777" w:rsidR="0004039F" w:rsidRPr="004319BF" w:rsidRDefault="0004039F" w:rsidP="0004039F">
      <w:pPr>
        <w:jc w:val="both"/>
        <w:rPr>
          <w:rFonts w:ascii="Arial" w:eastAsia="Times New Roman" w:hAnsi="Arial" w:cs="Arial"/>
          <w:b/>
          <w:bCs/>
          <w:i/>
          <w:iCs/>
          <w:color w:val="000000" w:themeColor="text1"/>
          <w:kern w:val="36"/>
          <w:sz w:val="28"/>
          <w:szCs w:val="28"/>
          <w:lang w:eastAsia="en-AU"/>
        </w:rPr>
      </w:pPr>
      <w:r w:rsidRPr="004319BF">
        <w:rPr>
          <w:rFonts w:ascii="Arial" w:eastAsia="Times New Roman" w:hAnsi="Arial" w:cs="Arial"/>
          <w:b/>
          <w:bCs/>
          <w:i/>
          <w:iCs/>
          <w:color w:val="000000" w:themeColor="text1"/>
          <w:kern w:val="36"/>
          <w:sz w:val="28"/>
          <w:szCs w:val="28"/>
          <w:lang w:eastAsia="en-AU"/>
        </w:rPr>
        <w:t>(a) it is lodged with the Court in accordance with rule 2.21(1); and</w:t>
      </w:r>
    </w:p>
    <w:p w14:paraId="44ACD03B" w14:textId="77777777" w:rsidR="0004039F" w:rsidRPr="004319BF" w:rsidRDefault="0004039F" w:rsidP="0004039F">
      <w:pPr>
        <w:jc w:val="both"/>
        <w:rPr>
          <w:rFonts w:ascii="Arial" w:eastAsia="Times New Roman" w:hAnsi="Arial" w:cs="Arial"/>
          <w:b/>
          <w:bCs/>
          <w:i/>
          <w:iCs/>
          <w:color w:val="000000" w:themeColor="text1"/>
          <w:kern w:val="36"/>
          <w:sz w:val="28"/>
          <w:szCs w:val="28"/>
          <w:lang w:eastAsia="en-AU"/>
        </w:rPr>
      </w:pPr>
      <w:r w:rsidRPr="004319BF">
        <w:rPr>
          <w:rFonts w:ascii="Arial" w:eastAsia="Times New Roman" w:hAnsi="Arial" w:cs="Arial"/>
          <w:b/>
          <w:bCs/>
          <w:i/>
          <w:iCs/>
          <w:color w:val="000000" w:themeColor="text1"/>
          <w:kern w:val="36"/>
          <w:sz w:val="28"/>
          <w:szCs w:val="28"/>
          <w:lang w:eastAsia="en-AU"/>
        </w:rPr>
        <w:t>(b) either:</w:t>
      </w:r>
    </w:p>
    <w:p w14:paraId="59F9DD8F" w14:textId="77777777" w:rsidR="0004039F" w:rsidRPr="004319BF" w:rsidRDefault="0004039F" w:rsidP="0004039F">
      <w:pPr>
        <w:jc w:val="both"/>
        <w:rPr>
          <w:rFonts w:ascii="Arial" w:eastAsia="Times New Roman" w:hAnsi="Arial" w:cs="Arial"/>
          <w:b/>
          <w:bCs/>
          <w:i/>
          <w:iCs/>
          <w:color w:val="000000" w:themeColor="text1"/>
          <w:kern w:val="36"/>
          <w:sz w:val="28"/>
          <w:szCs w:val="28"/>
          <w:lang w:eastAsia="en-AU"/>
        </w:rPr>
      </w:pPr>
      <w:r w:rsidRPr="004319BF">
        <w:rPr>
          <w:rFonts w:ascii="Arial" w:eastAsia="Times New Roman" w:hAnsi="Arial" w:cs="Arial"/>
          <w:b/>
          <w:bCs/>
          <w:i/>
          <w:iCs/>
          <w:color w:val="000000" w:themeColor="text1"/>
          <w:kern w:val="36"/>
          <w:sz w:val="28"/>
          <w:szCs w:val="28"/>
          <w:lang w:eastAsia="en-AU"/>
        </w:rPr>
        <w:t>(i)     for a document in an existing proceeding--it is accepted in the proper Registry by having the seal of the Court affixed to it; or</w:t>
      </w:r>
    </w:p>
    <w:p w14:paraId="1051E699" w14:textId="77777777" w:rsidR="0004039F" w:rsidRPr="004319BF" w:rsidRDefault="0004039F" w:rsidP="0004039F">
      <w:pPr>
        <w:jc w:val="both"/>
        <w:rPr>
          <w:rFonts w:ascii="Arial" w:eastAsia="Times New Roman" w:hAnsi="Arial" w:cs="Arial"/>
          <w:b/>
          <w:bCs/>
          <w:i/>
          <w:iCs/>
          <w:color w:val="000000" w:themeColor="text1"/>
          <w:kern w:val="36"/>
          <w:sz w:val="28"/>
          <w:szCs w:val="28"/>
          <w:lang w:eastAsia="en-AU"/>
        </w:rPr>
      </w:pPr>
      <w:r w:rsidRPr="004319BF">
        <w:rPr>
          <w:rFonts w:ascii="Arial" w:eastAsia="Times New Roman" w:hAnsi="Arial" w:cs="Arial"/>
          <w:b/>
          <w:bCs/>
          <w:i/>
          <w:iCs/>
          <w:color w:val="000000" w:themeColor="text1"/>
          <w:kern w:val="36"/>
          <w:sz w:val="28"/>
          <w:szCs w:val="28"/>
          <w:lang w:eastAsia="en-AU"/>
        </w:rPr>
        <w:t>(ii)      in any other case--it is accepted in a Registry by having the seal of the Court affixed to it.</w:t>
      </w:r>
    </w:p>
    <w:p w14:paraId="22278271" w14:textId="77777777" w:rsidR="0004039F" w:rsidRPr="004319BF" w:rsidRDefault="0004039F" w:rsidP="0004039F">
      <w:pPr>
        <w:jc w:val="both"/>
        <w:rPr>
          <w:rFonts w:ascii="Arial" w:eastAsia="Times New Roman" w:hAnsi="Arial" w:cs="Arial"/>
          <w:b/>
          <w:bCs/>
          <w:i/>
          <w:iCs/>
          <w:color w:val="000000" w:themeColor="text1"/>
          <w:kern w:val="36"/>
          <w:sz w:val="28"/>
          <w:szCs w:val="28"/>
          <w:lang w:eastAsia="en-AU"/>
        </w:rPr>
      </w:pPr>
      <w:r w:rsidRPr="004319BF">
        <w:rPr>
          <w:rFonts w:ascii="Arial" w:eastAsia="Times New Roman" w:hAnsi="Arial" w:cs="Arial"/>
          <w:b/>
          <w:bCs/>
          <w:i/>
          <w:iCs/>
          <w:color w:val="000000" w:themeColor="text1"/>
          <w:kern w:val="36"/>
          <w:sz w:val="28"/>
          <w:szCs w:val="28"/>
          <w:lang w:eastAsia="en-AU"/>
        </w:rPr>
        <w:t>….</w:t>
      </w:r>
    </w:p>
    <w:p w14:paraId="5856F187" w14:textId="3BADCF86" w:rsidR="0004039F" w:rsidRPr="004319BF" w:rsidRDefault="0004039F" w:rsidP="0004039F">
      <w:pPr>
        <w:jc w:val="both"/>
        <w:rPr>
          <w:rFonts w:ascii="Arial" w:eastAsia="Times New Roman" w:hAnsi="Arial" w:cs="Arial"/>
          <w:b/>
          <w:bCs/>
          <w:i/>
          <w:iCs/>
          <w:color w:val="FF0000"/>
          <w:kern w:val="36"/>
          <w:sz w:val="28"/>
          <w:szCs w:val="28"/>
          <w:lang w:eastAsia="en-AU"/>
        </w:rPr>
      </w:pPr>
      <w:r w:rsidRPr="004319BF">
        <w:rPr>
          <w:rFonts w:ascii="Arial" w:eastAsia="Times New Roman" w:hAnsi="Arial" w:cs="Arial"/>
          <w:b/>
          <w:bCs/>
          <w:i/>
          <w:iCs/>
          <w:color w:val="000000" w:themeColor="text1"/>
          <w:kern w:val="36"/>
          <w:sz w:val="28"/>
          <w:szCs w:val="28"/>
          <w:lang w:eastAsia="en-AU"/>
        </w:rPr>
        <w:t xml:space="preserve">(3) </w:t>
      </w:r>
      <w:r w:rsidRPr="004319BF">
        <w:rPr>
          <w:rFonts w:ascii="Arial" w:eastAsia="Times New Roman" w:hAnsi="Arial" w:cs="Arial"/>
          <w:b/>
          <w:bCs/>
          <w:i/>
          <w:iCs/>
          <w:color w:val="FF0000"/>
          <w:kern w:val="36"/>
          <w:sz w:val="28"/>
          <w:szCs w:val="28"/>
          <w:lang w:eastAsia="en-AU"/>
        </w:rPr>
        <w:t>If a document is faxed or sent by electronic communication to a Registry, the document is, if accepted by a Registry under subrule (1), taken to have been filed:</w:t>
      </w:r>
    </w:p>
    <w:p w14:paraId="3CE1EFAD" w14:textId="77777777" w:rsidR="0004039F" w:rsidRPr="004319BF" w:rsidRDefault="0004039F" w:rsidP="0004039F">
      <w:pPr>
        <w:jc w:val="both"/>
        <w:rPr>
          <w:rFonts w:ascii="Arial" w:eastAsia="Times New Roman" w:hAnsi="Arial" w:cs="Arial"/>
          <w:b/>
          <w:bCs/>
          <w:i/>
          <w:iCs/>
          <w:color w:val="FF0000"/>
          <w:kern w:val="36"/>
          <w:sz w:val="28"/>
          <w:szCs w:val="28"/>
          <w:lang w:eastAsia="en-AU"/>
        </w:rPr>
      </w:pPr>
      <w:r w:rsidRPr="004319BF">
        <w:rPr>
          <w:rFonts w:ascii="Arial" w:eastAsia="Times New Roman" w:hAnsi="Arial" w:cs="Arial"/>
          <w:b/>
          <w:bCs/>
          <w:i/>
          <w:iCs/>
          <w:color w:val="FF0000"/>
          <w:kern w:val="36"/>
          <w:sz w:val="28"/>
          <w:szCs w:val="28"/>
          <w:lang w:eastAsia="en-AU"/>
        </w:rPr>
        <w:t>(a) if the whole document is received by 4.30 pm on a business day for the Registry--on that day; or</w:t>
      </w:r>
    </w:p>
    <w:p w14:paraId="191EE8D1" w14:textId="246D72A3" w:rsidR="0004039F" w:rsidRPr="004319BF" w:rsidRDefault="0004039F" w:rsidP="0004039F">
      <w:pPr>
        <w:jc w:val="both"/>
        <w:rPr>
          <w:rFonts w:ascii="Arial" w:eastAsia="Times New Roman" w:hAnsi="Arial" w:cs="Arial"/>
          <w:b/>
          <w:bCs/>
          <w:i/>
          <w:iCs/>
          <w:color w:val="FF0000"/>
          <w:kern w:val="36"/>
          <w:sz w:val="28"/>
          <w:szCs w:val="28"/>
          <w:lang w:eastAsia="en-AU"/>
        </w:rPr>
      </w:pPr>
      <w:r w:rsidRPr="004319BF">
        <w:rPr>
          <w:rFonts w:ascii="Arial" w:eastAsia="Times New Roman" w:hAnsi="Arial" w:cs="Arial"/>
          <w:b/>
          <w:bCs/>
          <w:i/>
          <w:iCs/>
          <w:color w:val="FF0000"/>
          <w:kern w:val="36"/>
          <w:sz w:val="28"/>
          <w:szCs w:val="28"/>
          <w:lang w:eastAsia="en-AU"/>
        </w:rPr>
        <w:t>(b) in any other case--on the next business day for the Registry.</w:t>
      </w:r>
    </w:p>
    <w:p w14:paraId="1CC70E4B" w14:textId="77777777" w:rsidR="0004039F" w:rsidRPr="004319BF" w:rsidRDefault="0004039F" w:rsidP="00964B2B">
      <w:pPr>
        <w:jc w:val="both"/>
        <w:rPr>
          <w:rFonts w:ascii="Arial" w:eastAsia="Times New Roman" w:hAnsi="Arial" w:cs="Arial"/>
          <w:b/>
          <w:bCs/>
          <w:i/>
          <w:iCs/>
          <w:color w:val="000000" w:themeColor="text1"/>
          <w:kern w:val="36"/>
          <w:sz w:val="28"/>
          <w:szCs w:val="28"/>
          <w:lang w:eastAsia="en-AU"/>
        </w:rPr>
      </w:pPr>
    </w:p>
    <w:p w14:paraId="11765BB2" w14:textId="77777777" w:rsidR="0004039F" w:rsidRPr="004319BF" w:rsidRDefault="0004039F" w:rsidP="0004039F">
      <w:pPr>
        <w:jc w:val="both"/>
        <w:rPr>
          <w:rFonts w:ascii="Arial" w:eastAsia="Times New Roman" w:hAnsi="Arial" w:cs="Arial"/>
          <w:b/>
          <w:bCs/>
          <w:i/>
          <w:iCs/>
          <w:color w:val="000000" w:themeColor="text1"/>
          <w:kern w:val="36"/>
          <w:sz w:val="28"/>
          <w:szCs w:val="28"/>
          <w:lang w:eastAsia="en-AU"/>
        </w:rPr>
      </w:pPr>
      <w:r w:rsidRPr="004319BF">
        <w:rPr>
          <w:rFonts w:ascii="Arial" w:eastAsia="Times New Roman" w:hAnsi="Arial" w:cs="Arial"/>
          <w:b/>
          <w:bCs/>
          <w:i/>
          <w:iCs/>
          <w:color w:val="000000" w:themeColor="text1"/>
          <w:kern w:val="36"/>
          <w:sz w:val="28"/>
          <w:szCs w:val="28"/>
          <w:lang w:eastAsia="en-AU"/>
        </w:rPr>
        <w:t xml:space="preserve">27    The applicant </w:t>
      </w:r>
      <w:r w:rsidRPr="004319BF">
        <w:rPr>
          <w:rFonts w:ascii="Arial" w:eastAsia="Times New Roman" w:hAnsi="Arial" w:cs="Arial"/>
          <w:b/>
          <w:bCs/>
          <w:i/>
          <w:iCs/>
          <w:color w:val="FF0000"/>
          <w:kern w:val="36"/>
          <w:sz w:val="28"/>
          <w:szCs w:val="28"/>
          <w:lang w:eastAsia="en-AU"/>
        </w:rPr>
        <w:t>electronically lodged the application on 25 April 2023 at 3:33pm.</w:t>
      </w:r>
      <w:r w:rsidRPr="004319BF">
        <w:rPr>
          <w:rFonts w:ascii="Arial" w:eastAsia="Times New Roman" w:hAnsi="Arial" w:cs="Arial"/>
          <w:b/>
          <w:bCs/>
          <w:i/>
          <w:iCs/>
          <w:color w:val="000000" w:themeColor="text1"/>
          <w:kern w:val="36"/>
          <w:sz w:val="28"/>
          <w:szCs w:val="28"/>
          <w:lang w:eastAsia="en-AU"/>
        </w:rPr>
        <w:t xml:space="preserve"> In Australia, 25 April 2023 was a national public holiday.</w:t>
      </w:r>
    </w:p>
    <w:p w14:paraId="04A87EBB" w14:textId="77777777" w:rsidR="0004039F" w:rsidRPr="004319BF" w:rsidRDefault="0004039F" w:rsidP="0004039F">
      <w:pPr>
        <w:jc w:val="both"/>
        <w:rPr>
          <w:rFonts w:ascii="Arial" w:eastAsia="Times New Roman" w:hAnsi="Arial" w:cs="Arial"/>
          <w:b/>
          <w:bCs/>
          <w:i/>
          <w:iCs/>
          <w:color w:val="000000" w:themeColor="text1"/>
          <w:kern w:val="36"/>
          <w:sz w:val="28"/>
          <w:szCs w:val="28"/>
          <w:lang w:eastAsia="en-AU"/>
        </w:rPr>
      </w:pPr>
    </w:p>
    <w:p w14:paraId="4F126ED9" w14:textId="77777777" w:rsidR="0004039F" w:rsidRPr="004319BF" w:rsidRDefault="0004039F" w:rsidP="0004039F">
      <w:pPr>
        <w:jc w:val="both"/>
        <w:rPr>
          <w:rFonts w:ascii="Arial" w:eastAsia="Times New Roman" w:hAnsi="Arial" w:cs="Arial"/>
          <w:b/>
          <w:bCs/>
          <w:i/>
          <w:iCs/>
          <w:color w:val="FF0000"/>
          <w:kern w:val="36"/>
          <w:sz w:val="28"/>
          <w:szCs w:val="28"/>
          <w:lang w:eastAsia="en-AU"/>
        </w:rPr>
      </w:pPr>
      <w:r w:rsidRPr="004319BF">
        <w:rPr>
          <w:rFonts w:ascii="Arial" w:eastAsia="Times New Roman" w:hAnsi="Arial" w:cs="Arial"/>
          <w:b/>
          <w:bCs/>
          <w:i/>
          <w:iCs/>
          <w:color w:val="000000" w:themeColor="text1"/>
          <w:kern w:val="36"/>
          <w:sz w:val="28"/>
          <w:szCs w:val="28"/>
          <w:lang w:eastAsia="en-AU"/>
        </w:rPr>
        <w:t xml:space="preserve">28    </w:t>
      </w:r>
      <w:r w:rsidRPr="004319BF">
        <w:rPr>
          <w:rFonts w:ascii="Arial" w:eastAsia="Times New Roman" w:hAnsi="Arial" w:cs="Arial"/>
          <w:b/>
          <w:bCs/>
          <w:i/>
          <w:iCs/>
          <w:color w:val="FF0000"/>
          <w:kern w:val="36"/>
          <w:sz w:val="28"/>
          <w:szCs w:val="28"/>
          <w:lang w:eastAsia="en-AU"/>
        </w:rPr>
        <w:t>On 27 April 2023 at 1:28pm the application was accepted for filing by the Court.</w:t>
      </w:r>
    </w:p>
    <w:p w14:paraId="11336D67" w14:textId="77777777" w:rsidR="0004039F" w:rsidRPr="004319BF" w:rsidRDefault="0004039F" w:rsidP="0004039F">
      <w:pPr>
        <w:jc w:val="both"/>
        <w:rPr>
          <w:rFonts w:ascii="Arial" w:eastAsia="Times New Roman" w:hAnsi="Arial" w:cs="Arial"/>
          <w:b/>
          <w:bCs/>
          <w:i/>
          <w:iCs/>
          <w:color w:val="000000" w:themeColor="text1"/>
          <w:kern w:val="36"/>
          <w:sz w:val="28"/>
          <w:szCs w:val="28"/>
          <w:lang w:eastAsia="en-AU"/>
        </w:rPr>
      </w:pPr>
    </w:p>
    <w:p w14:paraId="03E92D0B" w14:textId="7CF8B17A" w:rsidR="0004039F" w:rsidRPr="004319BF" w:rsidRDefault="0004039F" w:rsidP="0004039F">
      <w:pPr>
        <w:jc w:val="both"/>
        <w:rPr>
          <w:rFonts w:ascii="Arial" w:eastAsia="Times New Roman" w:hAnsi="Arial" w:cs="Arial"/>
          <w:b/>
          <w:bCs/>
          <w:i/>
          <w:iCs/>
          <w:color w:val="000000" w:themeColor="text1"/>
          <w:kern w:val="36"/>
          <w:sz w:val="28"/>
          <w:szCs w:val="28"/>
          <w:lang w:eastAsia="en-AU"/>
        </w:rPr>
      </w:pPr>
      <w:r w:rsidRPr="004319BF">
        <w:rPr>
          <w:rFonts w:ascii="Arial" w:eastAsia="Times New Roman" w:hAnsi="Arial" w:cs="Arial"/>
          <w:b/>
          <w:bCs/>
          <w:i/>
          <w:iCs/>
          <w:color w:val="000000" w:themeColor="text1"/>
          <w:kern w:val="36"/>
          <w:sz w:val="28"/>
          <w:szCs w:val="28"/>
          <w:lang w:eastAsia="en-AU"/>
        </w:rPr>
        <w:lastRenderedPageBreak/>
        <w:t xml:space="preserve">29    I am satisfied that </w:t>
      </w:r>
      <w:r w:rsidRPr="004319BF">
        <w:rPr>
          <w:rFonts w:ascii="Arial" w:eastAsia="Times New Roman" w:hAnsi="Arial" w:cs="Arial"/>
          <w:b/>
          <w:bCs/>
          <w:i/>
          <w:iCs/>
          <w:color w:val="FF0000"/>
          <w:kern w:val="36"/>
          <w:sz w:val="28"/>
          <w:szCs w:val="28"/>
          <w:lang w:eastAsia="en-AU"/>
        </w:rPr>
        <w:t>the applicant is taken to have filed the application on the next business day for the Registry after 25 April 2023, being Wednesday, 26 April 2023</w:t>
      </w:r>
      <w:r w:rsidRPr="004319BF">
        <w:rPr>
          <w:rFonts w:ascii="Arial" w:eastAsia="Times New Roman" w:hAnsi="Arial" w:cs="Arial"/>
          <w:b/>
          <w:bCs/>
          <w:i/>
          <w:iCs/>
          <w:color w:val="000000" w:themeColor="text1"/>
          <w:kern w:val="36"/>
          <w:sz w:val="28"/>
          <w:szCs w:val="28"/>
          <w:lang w:eastAsia="en-AU"/>
        </w:rPr>
        <w:t>.</w:t>
      </w:r>
    </w:p>
    <w:p w14:paraId="6077A5F2" w14:textId="77777777" w:rsidR="0004039F" w:rsidRPr="004319BF" w:rsidRDefault="0004039F" w:rsidP="0004039F">
      <w:pPr>
        <w:jc w:val="both"/>
        <w:rPr>
          <w:rFonts w:ascii="Arial" w:eastAsia="Times New Roman" w:hAnsi="Arial" w:cs="Arial"/>
          <w:b/>
          <w:bCs/>
          <w:i/>
          <w:iCs/>
          <w:color w:val="000000" w:themeColor="text1"/>
          <w:kern w:val="36"/>
          <w:sz w:val="28"/>
          <w:szCs w:val="28"/>
          <w:lang w:eastAsia="en-AU"/>
        </w:rPr>
      </w:pPr>
    </w:p>
    <w:p w14:paraId="7713311F" w14:textId="3DFEB9FC" w:rsidR="0004039F" w:rsidRPr="004319BF" w:rsidRDefault="0004039F" w:rsidP="0004039F">
      <w:pPr>
        <w:jc w:val="both"/>
        <w:rPr>
          <w:rFonts w:ascii="Arial" w:eastAsia="Times New Roman" w:hAnsi="Arial" w:cs="Arial"/>
          <w:b/>
          <w:bCs/>
          <w:i/>
          <w:iCs/>
          <w:color w:val="000000" w:themeColor="text1"/>
          <w:kern w:val="36"/>
          <w:sz w:val="28"/>
          <w:szCs w:val="28"/>
          <w:lang w:eastAsia="en-AU"/>
        </w:rPr>
      </w:pPr>
      <w:r w:rsidRPr="004319BF">
        <w:rPr>
          <w:rFonts w:ascii="Arial" w:eastAsia="Times New Roman" w:hAnsi="Arial" w:cs="Arial"/>
          <w:b/>
          <w:bCs/>
          <w:i/>
          <w:iCs/>
          <w:color w:val="000000" w:themeColor="text1"/>
          <w:kern w:val="36"/>
          <w:sz w:val="28"/>
          <w:szCs w:val="28"/>
          <w:lang w:eastAsia="en-AU"/>
        </w:rPr>
        <w:t>31    A failure to comply with s 41(7) of the Bankruptcy Act is not a procedural irregularity capable of cure, but rather is fatal to jurisdiction.</w:t>
      </w:r>
    </w:p>
    <w:p w14:paraId="437AA4F6" w14:textId="77777777" w:rsidR="0004039F" w:rsidRPr="004319BF" w:rsidRDefault="0004039F" w:rsidP="0004039F">
      <w:pPr>
        <w:jc w:val="both"/>
        <w:rPr>
          <w:rFonts w:ascii="Arial" w:eastAsia="Times New Roman" w:hAnsi="Arial" w:cs="Arial"/>
          <w:b/>
          <w:bCs/>
          <w:i/>
          <w:iCs/>
          <w:color w:val="000000" w:themeColor="text1"/>
          <w:kern w:val="36"/>
          <w:sz w:val="28"/>
          <w:szCs w:val="28"/>
          <w:lang w:eastAsia="en-AU"/>
        </w:rPr>
      </w:pPr>
    </w:p>
    <w:p w14:paraId="379456D8" w14:textId="22785AAF" w:rsidR="00DA05DE" w:rsidRPr="004319BF" w:rsidRDefault="00DA05DE" w:rsidP="00DA05DE">
      <w:pPr>
        <w:jc w:val="both"/>
        <w:rPr>
          <w:rFonts w:ascii="Arial" w:eastAsia="Times New Roman" w:hAnsi="Arial" w:cs="Arial"/>
          <w:b/>
          <w:bCs/>
          <w:i/>
          <w:iCs/>
          <w:color w:val="000000" w:themeColor="text1"/>
          <w:kern w:val="36"/>
          <w:sz w:val="28"/>
          <w:szCs w:val="28"/>
          <w:lang w:eastAsia="en-AU"/>
        </w:rPr>
      </w:pPr>
      <w:r w:rsidRPr="004319BF">
        <w:rPr>
          <w:rFonts w:ascii="Arial" w:eastAsia="Times New Roman" w:hAnsi="Arial" w:cs="Arial"/>
          <w:b/>
          <w:bCs/>
          <w:i/>
          <w:iCs/>
          <w:color w:val="000000" w:themeColor="text1"/>
          <w:kern w:val="36"/>
          <w:sz w:val="28"/>
          <w:szCs w:val="28"/>
          <w:lang w:eastAsia="en-AU"/>
        </w:rPr>
        <w:t xml:space="preserve">34 … The day on which the Bankruptcy Notice was served, being 3 April 2023, is excluded from the calculation of the 21 days. Day 1 was 4 April 2023. It follows that </w:t>
      </w:r>
      <w:r w:rsidRPr="004319BF">
        <w:rPr>
          <w:rFonts w:ascii="Arial" w:eastAsia="Times New Roman" w:hAnsi="Arial" w:cs="Arial"/>
          <w:b/>
          <w:bCs/>
          <w:i/>
          <w:iCs/>
          <w:color w:val="FF0000"/>
          <w:kern w:val="36"/>
          <w:sz w:val="28"/>
          <w:szCs w:val="28"/>
          <w:lang w:eastAsia="en-AU"/>
        </w:rPr>
        <w:t>any application to extend time for compliance was required to be filed by 11.59pm on 24 April 2023</w:t>
      </w:r>
      <w:r w:rsidRPr="004319BF">
        <w:rPr>
          <w:rFonts w:ascii="Arial" w:eastAsia="Times New Roman" w:hAnsi="Arial" w:cs="Arial"/>
          <w:b/>
          <w:bCs/>
          <w:i/>
          <w:iCs/>
          <w:color w:val="000000" w:themeColor="text1"/>
          <w:kern w:val="36"/>
          <w:sz w:val="28"/>
          <w:szCs w:val="28"/>
          <w:lang w:eastAsia="en-AU"/>
        </w:rPr>
        <w:t>.</w:t>
      </w:r>
    </w:p>
    <w:p w14:paraId="50D45CB8" w14:textId="77777777" w:rsidR="00DA05DE" w:rsidRPr="004319BF" w:rsidRDefault="00DA05DE" w:rsidP="00DA05DE">
      <w:pPr>
        <w:jc w:val="both"/>
        <w:rPr>
          <w:rFonts w:ascii="Arial" w:eastAsia="Times New Roman" w:hAnsi="Arial" w:cs="Arial"/>
          <w:b/>
          <w:bCs/>
          <w:i/>
          <w:iCs/>
          <w:color w:val="000000" w:themeColor="text1"/>
          <w:kern w:val="36"/>
          <w:sz w:val="28"/>
          <w:szCs w:val="28"/>
          <w:lang w:eastAsia="en-AU"/>
        </w:rPr>
      </w:pPr>
    </w:p>
    <w:p w14:paraId="7DF5E27F" w14:textId="77777777" w:rsidR="00DA05DE" w:rsidRPr="004319BF" w:rsidRDefault="00DA05DE" w:rsidP="00DA05DE">
      <w:pPr>
        <w:jc w:val="both"/>
        <w:rPr>
          <w:rFonts w:ascii="Arial" w:eastAsia="Times New Roman" w:hAnsi="Arial" w:cs="Arial"/>
          <w:b/>
          <w:bCs/>
          <w:i/>
          <w:iCs/>
          <w:color w:val="000000" w:themeColor="text1"/>
          <w:kern w:val="36"/>
          <w:sz w:val="28"/>
          <w:szCs w:val="28"/>
          <w:lang w:eastAsia="en-AU"/>
        </w:rPr>
      </w:pPr>
      <w:r w:rsidRPr="004319BF">
        <w:rPr>
          <w:rFonts w:ascii="Arial" w:eastAsia="Times New Roman" w:hAnsi="Arial" w:cs="Arial"/>
          <w:b/>
          <w:bCs/>
          <w:i/>
          <w:iCs/>
          <w:color w:val="000000" w:themeColor="text1"/>
          <w:kern w:val="36"/>
          <w:sz w:val="28"/>
          <w:szCs w:val="28"/>
          <w:lang w:eastAsia="en-AU"/>
        </w:rPr>
        <w:t>CONCLUSION</w:t>
      </w:r>
    </w:p>
    <w:p w14:paraId="5CFF124E" w14:textId="77777777" w:rsidR="00DA05DE" w:rsidRPr="004319BF" w:rsidRDefault="00DA05DE" w:rsidP="00DA05DE">
      <w:pPr>
        <w:jc w:val="both"/>
        <w:rPr>
          <w:rFonts w:ascii="Arial" w:eastAsia="Times New Roman" w:hAnsi="Arial" w:cs="Arial"/>
          <w:b/>
          <w:bCs/>
          <w:i/>
          <w:iCs/>
          <w:color w:val="000000" w:themeColor="text1"/>
          <w:kern w:val="36"/>
          <w:sz w:val="28"/>
          <w:szCs w:val="28"/>
          <w:lang w:eastAsia="en-AU"/>
        </w:rPr>
      </w:pPr>
    </w:p>
    <w:p w14:paraId="42536368" w14:textId="406E1107" w:rsidR="0004039F" w:rsidRPr="004319BF" w:rsidRDefault="00DA05DE" w:rsidP="00DA05DE">
      <w:pPr>
        <w:jc w:val="both"/>
        <w:rPr>
          <w:rFonts w:ascii="Arial" w:eastAsia="Times New Roman" w:hAnsi="Arial" w:cs="Arial"/>
          <w:b/>
          <w:bCs/>
          <w:i/>
          <w:iCs/>
          <w:color w:val="000000" w:themeColor="text1"/>
          <w:kern w:val="36"/>
          <w:sz w:val="28"/>
          <w:szCs w:val="28"/>
          <w:lang w:eastAsia="en-AU"/>
        </w:rPr>
      </w:pPr>
      <w:r w:rsidRPr="004319BF">
        <w:rPr>
          <w:rFonts w:ascii="Arial" w:eastAsia="Times New Roman" w:hAnsi="Arial" w:cs="Arial"/>
          <w:b/>
          <w:bCs/>
          <w:i/>
          <w:iCs/>
          <w:color w:val="000000" w:themeColor="text1"/>
          <w:kern w:val="36"/>
          <w:sz w:val="28"/>
          <w:szCs w:val="28"/>
          <w:lang w:eastAsia="en-AU"/>
        </w:rPr>
        <w:t>35     The application lodged electronically by Peter Van Eps at 3.33pm on 25 April 2023 was not filed before the expiration of the time fixed for compliance with Bankruptcy Notice</w:t>
      </w:r>
    </w:p>
    <w:p w14:paraId="596319F3" w14:textId="77777777" w:rsidR="0004039F" w:rsidRPr="003F2D7C" w:rsidRDefault="0004039F" w:rsidP="00964B2B">
      <w:pPr>
        <w:jc w:val="both"/>
        <w:rPr>
          <w:rFonts w:ascii="Arial" w:eastAsia="Times New Roman" w:hAnsi="Arial" w:cs="Arial"/>
          <w:b/>
          <w:bCs/>
          <w:color w:val="000000" w:themeColor="text1"/>
          <w:kern w:val="36"/>
          <w:sz w:val="28"/>
          <w:szCs w:val="28"/>
          <w:lang w:eastAsia="en-AU"/>
        </w:rPr>
      </w:pPr>
    </w:p>
    <w:p w14:paraId="5943473F" w14:textId="77777777" w:rsidR="00DA05DE" w:rsidRPr="003F2D7C" w:rsidRDefault="00DA05DE">
      <w:pPr>
        <w:rPr>
          <w:rFonts w:ascii="Arial" w:hAnsi="Arial" w:cs="Arial"/>
          <w:i/>
          <w:iCs/>
          <w:color w:val="000000" w:themeColor="text1"/>
          <w:sz w:val="28"/>
          <w:szCs w:val="28"/>
          <w:u w:val="single"/>
        </w:rPr>
      </w:pPr>
      <w:r w:rsidRPr="003F2D7C">
        <w:rPr>
          <w:rFonts w:ascii="Arial" w:hAnsi="Arial" w:cs="Arial"/>
          <w:i/>
          <w:iCs/>
          <w:color w:val="000000" w:themeColor="text1"/>
          <w:sz w:val="28"/>
          <w:szCs w:val="28"/>
          <w:u w:val="single"/>
        </w:rPr>
        <w:t>Van Eps v Child Support Registrar [2023] FCA 1068</w:t>
      </w:r>
    </w:p>
    <w:p w14:paraId="7A7E6FEB" w14:textId="6F202462" w:rsidR="003F2D7C" w:rsidRDefault="003F2D7C">
      <w:pPr>
        <w:rPr>
          <w:rFonts w:ascii="Arial" w:hAnsi="Arial" w:cs="Arial"/>
          <w:color w:val="000000" w:themeColor="text1"/>
          <w:sz w:val="40"/>
          <w:szCs w:val="40"/>
          <w:u w:val="single"/>
        </w:rPr>
      </w:pPr>
    </w:p>
    <w:p w14:paraId="21F2C159" w14:textId="77777777" w:rsidR="003F2D7C" w:rsidRDefault="003F2D7C">
      <w:pPr>
        <w:rPr>
          <w:rFonts w:ascii="Arial" w:hAnsi="Arial" w:cs="Arial"/>
          <w:color w:val="000000" w:themeColor="text1"/>
          <w:sz w:val="40"/>
          <w:szCs w:val="40"/>
          <w:u w:val="single"/>
        </w:rPr>
      </w:pPr>
      <w:r>
        <w:rPr>
          <w:rFonts w:ascii="Arial" w:hAnsi="Arial" w:cs="Arial"/>
          <w:color w:val="000000" w:themeColor="text1"/>
          <w:sz w:val="40"/>
          <w:szCs w:val="40"/>
          <w:u w:val="single"/>
        </w:rPr>
        <w:br w:type="page"/>
      </w:r>
    </w:p>
    <w:p w14:paraId="6F87C3E4" w14:textId="4008AF31" w:rsidR="004319BF" w:rsidRPr="00DC376E" w:rsidRDefault="00247D1E" w:rsidP="004319BF">
      <w:pPr>
        <w:jc w:val="both"/>
        <w:rPr>
          <w:rFonts w:ascii="Arial" w:eastAsia="Times New Roman" w:hAnsi="Arial" w:cs="Arial"/>
          <w:b/>
          <w:bCs/>
          <w:color w:val="000000" w:themeColor="text1"/>
          <w:kern w:val="36"/>
          <w:sz w:val="36"/>
          <w:szCs w:val="36"/>
          <w:u w:val="single"/>
          <w:lang w:eastAsia="en-AU"/>
        </w:rPr>
      </w:pPr>
      <w:r>
        <w:rPr>
          <w:rFonts w:ascii="Arial" w:eastAsia="Times New Roman" w:hAnsi="Arial" w:cs="Arial"/>
          <w:b/>
          <w:bCs/>
          <w:color w:val="000000" w:themeColor="text1"/>
          <w:kern w:val="36"/>
          <w:sz w:val="36"/>
          <w:szCs w:val="36"/>
          <w:u w:val="single"/>
          <w:lang w:eastAsia="en-AU"/>
        </w:rPr>
        <w:lastRenderedPageBreak/>
        <w:t xml:space="preserve">5B. </w:t>
      </w:r>
      <w:r w:rsidR="004319BF" w:rsidRPr="00DC376E">
        <w:rPr>
          <w:rFonts w:ascii="Arial" w:eastAsia="Times New Roman" w:hAnsi="Arial" w:cs="Arial"/>
          <w:b/>
          <w:bCs/>
          <w:color w:val="000000" w:themeColor="text1"/>
          <w:kern w:val="36"/>
          <w:sz w:val="36"/>
          <w:szCs w:val="36"/>
          <w:u w:val="single"/>
          <w:lang w:eastAsia="en-AU"/>
        </w:rPr>
        <w:t>Late filing of an application to set aside a Bankruptcy Notice (example B)</w:t>
      </w:r>
    </w:p>
    <w:p w14:paraId="45FEB5A7" w14:textId="77777777" w:rsidR="00C735CF" w:rsidRDefault="00C735CF">
      <w:pPr>
        <w:rPr>
          <w:rFonts w:ascii="Arial" w:hAnsi="Arial" w:cs="Arial"/>
          <w:b/>
          <w:bCs/>
          <w:color w:val="000000" w:themeColor="text1"/>
          <w:sz w:val="28"/>
          <w:szCs w:val="28"/>
        </w:rPr>
      </w:pPr>
    </w:p>
    <w:p w14:paraId="0CE92BF6" w14:textId="5FE52E2D" w:rsidR="007C1EB8" w:rsidRPr="00C735CF" w:rsidRDefault="007C1EB8">
      <w:pPr>
        <w:rPr>
          <w:rFonts w:ascii="Arial" w:hAnsi="Arial" w:cs="Arial"/>
          <w:b/>
          <w:bCs/>
          <w:i/>
          <w:iCs/>
          <w:color w:val="000000" w:themeColor="text1"/>
          <w:sz w:val="28"/>
          <w:szCs w:val="28"/>
        </w:rPr>
      </w:pPr>
      <w:r w:rsidRPr="00C735CF">
        <w:rPr>
          <w:rFonts w:ascii="Arial" w:hAnsi="Arial" w:cs="Arial"/>
          <w:b/>
          <w:bCs/>
          <w:i/>
          <w:iCs/>
          <w:color w:val="000000" w:themeColor="text1"/>
          <w:sz w:val="28"/>
          <w:szCs w:val="28"/>
        </w:rPr>
        <w:t xml:space="preserve">3. </w:t>
      </w:r>
      <w:r w:rsidR="004319BF" w:rsidRPr="00C735CF">
        <w:rPr>
          <w:rFonts w:ascii="Arial" w:hAnsi="Arial" w:cs="Arial"/>
          <w:b/>
          <w:bCs/>
          <w:i/>
          <w:iCs/>
          <w:color w:val="000000" w:themeColor="text1"/>
          <w:sz w:val="28"/>
          <w:szCs w:val="28"/>
        </w:rPr>
        <w:t xml:space="preserve">… </w:t>
      </w:r>
      <w:r w:rsidRPr="00C735CF">
        <w:rPr>
          <w:rFonts w:ascii="Arial" w:hAnsi="Arial" w:cs="Arial"/>
          <w:b/>
          <w:bCs/>
          <w:i/>
          <w:iCs/>
          <w:color w:val="FF0000"/>
          <w:sz w:val="28"/>
          <w:szCs w:val="28"/>
        </w:rPr>
        <w:t xml:space="preserve">at 4:37pm on 15 June 2022, seven minutes after the time for a document to be lodged </w:t>
      </w:r>
      <w:r w:rsidRPr="00C735CF">
        <w:rPr>
          <w:rFonts w:ascii="Arial" w:hAnsi="Arial" w:cs="Arial"/>
          <w:b/>
          <w:bCs/>
          <w:i/>
          <w:iCs/>
          <w:color w:val="000000" w:themeColor="text1"/>
          <w:sz w:val="28"/>
          <w:szCs w:val="28"/>
        </w:rPr>
        <w:t>so that it would be deemed to have been filed on that day as prescribed in r 2.25(3)(a) of the Federal Court Rules 2011, Ms Lamb’s former solicitors  lodged electronically with the Court an application that purported to apply to set aside the bankruptcy notice, under s 41(6A) of the Bankruptcy Act 1966 (Cth).</w:t>
      </w:r>
    </w:p>
    <w:p w14:paraId="35D8D233" w14:textId="77777777" w:rsidR="007C1EB8" w:rsidRPr="00C735CF" w:rsidRDefault="007C1EB8">
      <w:pPr>
        <w:rPr>
          <w:rFonts w:ascii="Arial" w:hAnsi="Arial" w:cs="Arial"/>
          <w:b/>
          <w:bCs/>
          <w:i/>
          <w:iCs/>
          <w:color w:val="000000" w:themeColor="text1"/>
          <w:sz w:val="28"/>
          <w:szCs w:val="28"/>
        </w:rPr>
      </w:pPr>
    </w:p>
    <w:p w14:paraId="5755BE0F" w14:textId="0AFED68B" w:rsidR="00DA05DE" w:rsidRPr="00C735CF" w:rsidRDefault="00312D6E">
      <w:pPr>
        <w:rPr>
          <w:rFonts w:ascii="Arial" w:hAnsi="Arial" w:cs="Arial"/>
          <w:b/>
          <w:bCs/>
          <w:i/>
          <w:iCs/>
          <w:color w:val="000000" w:themeColor="text1"/>
          <w:sz w:val="28"/>
          <w:szCs w:val="28"/>
        </w:rPr>
      </w:pPr>
      <w:r w:rsidRPr="00C735CF">
        <w:rPr>
          <w:rFonts w:ascii="Arial" w:hAnsi="Arial" w:cs="Arial"/>
          <w:b/>
          <w:bCs/>
          <w:i/>
          <w:iCs/>
          <w:color w:val="000000" w:themeColor="text1"/>
          <w:sz w:val="28"/>
          <w:szCs w:val="28"/>
        </w:rPr>
        <w:t xml:space="preserve">21. </w:t>
      </w:r>
      <w:r w:rsidRPr="00C735CF">
        <w:rPr>
          <w:rFonts w:ascii="Arial" w:hAnsi="Arial" w:cs="Arial"/>
          <w:b/>
          <w:bCs/>
          <w:i/>
          <w:iCs/>
          <w:color w:val="FF0000"/>
          <w:sz w:val="28"/>
          <w:szCs w:val="28"/>
        </w:rPr>
        <w:t>The note under r 2.01 lists numerous examples of applications under the Bankruptcy Act that must be made by filing a Form B2, but does not include, expressly, an application under s 41(6A) of the Bankruptcy Act</w:t>
      </w:r>
      <w:r w:rsidRPr="00C735CF">
        <w:rPr>
          <w:rFonts w:ascii="Arial" w:hAnsi="Arial" w:cs="Arial"/>
          <w:b/>
          <w:bCs/>
          <w:i/>
          <w:iCs/>
          <w:color w:val="000000" w:themeColor="text1"/>
          <w:sz w:val="28"/>
          <w:szCs w:val="28"/>
        </w:rPr>
        <w:t xml:space="preserve">. </w:t>
      </w:r>
      <w:r w:rsidR="004319BF" w:rsidRPr="00C735CF">
        <w:rPr>
          <w:rFonts w:ascii="Arial" w:hAnsi="Arial" w:cs="Arial"/>
          <w:b/>
          <w:bCs/>
          <w:i/>
          <w:iCs/>
          <w:color w:val="000000" w:themeColor="text1"/>
          <w:sz w:val="28"/>
          <w:szCs w:val="28"/>
        </w:rPr>
        <w:t>…</w:t>
      </w:r>
      <w:r w:rsidRPr="00C735CF">
        <w:rPr>
          <w:rFonts w:ascii="Arial" w:hAnsi="Arial" w:cs="Arial"/>
          <w:b/>
          <w:bCs/>
          <w:i/>
          <w:iCs/>
          <w:color w:val="000000" w:themeColor="text1"/>
          <w:sz w:val="28"/>
          <w:szCs w:val="28"/>
        </w:rPr>
        <w:t>. Thus, because the Federal Court (Bankruptcy) Rules do not otherwise provide, r 2.01(1)(a) required that Ms Lamb make the application, as she did, in accordance with Form B2.</w:t>
      </w:r>
    </w:p>
    <w:p w14:paraId="6B65BAA5" w14:textId="77777777" w:rsidR="004319BF" w:rsidRPr="00C735CF" w:rsidRDefault="004319BF">
      <w:pPr>
        <w:rPr>
          <w:rFonts w:ascii="Arial" w:hAnsi="Arial" w:cs="Arial"/>
          <w:b/>
          <w:bCs/>
          <w:i/>
          <w:iCs/>
          <w:color w:val="000000" w:themeColor="text1"/>
          <w:sz w:val="28"/>
          <w:szCs w:val="28"/>
        </w:rPr>
      </w:pPr>
    </w:p>
    <w:p w14:paraId="1D105917" w14:textId="77777777" w:rsidR="00312D6E" w:rsidRPr="00C735CF" w:rsidRDefault="00312D6E">
      <w:pPr>
        <w:rPr>
          <w:rFonts w:ascii="Arial" w:hAnsi="Arial" w:cs="Arial"/>
          <w:b/>
          <w:bCs/>
          <w:i/>
          <w:iCs/>
          <w:color w:val="FF0000"/>
          <w:sz w:val="28"/>
          <w:szCs w:val="28"/>
        </w:rPr>
      </w:pPr>
      <w:r w:rsidRPr="00C735CF">
        <w:rPr>
          <w:rFonts w:ascii="Arial" w:hAnsi="Arial" w:cs="Arial"/>
          <w:b/>
          <w:bCs/>
          <w:i/>
          <w:iCs/>
          <w:color w:val="000000" w:themeColor="text1"/>
          <w:sz w:val="28"/>
          <w:szCs w:val="28"/>
        </w:rPr>
        <w:t xml:space="preserve">22. Next, the Federal Court Rules in </w:t>
      </w:r>
      <w:r w:rsidRPr="00C735CF">
        <w:rPr>
          <w:rFonts w:ascii="Arial" w:hAnsi="Arial" w:cs="Arial"/>
          <w:b/>
          <w:bCs/>
          <w:i/>
          <w:iCs/>
          <w:color w:val="FF0000"/>
          <w:sz w:val="28"/>
          <w:szCs w:val="28"/>
        </w:rPr>
        <w:t xml:space="preserve">Div 2.3, headed ‘Lodging and filing documents’, contain a detailed scheme for identifying how documents may be lodged with the Court and when they are </w:t>
      </w:r>
      <w:r w:rsidRPr="00C735CF">
        <w:rPr>
          <w:rFonts w:ascii="Arial" w:hAnsi="Arial" w:cs="Arial"/>
          <w:b/>
          <w:bCs/>
          <w:i/>
          <w:iCs/>
          <w:color w:val="000000" w:themeColor="text1"/>
          <w:sz w:val="28"/>
          <w:szCs w:val="28"/>
        </w:rPr>
        <w:t xml:space="preserve">actually, or are deemed to have been, </w:t>
      </w:r>
      <w:r w:rsidRPr="00C735CF">
        <w:rPr>
          <w:rFonts w:ascii="Arial" w:hAnsi="Arial" w:cs="Arial"/>
          <w:b/>
          <w:bCs/>
          <w:i/>
          <w:iCs/>
          <w:color w:val="FF0000"/>
          <w:sz w:val="28"/>
          <w:szCs w:val="28"/>
        </w:rPr>
        <w:t>filed.</w:t>
      </w:r>
    </w:p>
    <w:p w14:paraId="22BF3046" w14:textId="77777777" w:rsidR="00312D6E" w:rsidRPr="00C735CF" w:rsidRDefault="00312D6E">
      <w:pPr>
        <w:rPr>
          <w:rFonts w:ascii="Arial" w:hAnsi="Arial" w:cs="Arial"/>
          <w:b/>
          <w:bCs/>
          <w:i/>
          <w:iCs/>
          <w:color w:val="000000" w:themeColor="text1"/>
          <w:sz w:val="28"/>
          <w:szCs w:val="28"/>
        </w:rPr>
      </w:pPr>
    </w:p>
    <w:p w14:paraId="4EB87A98" w14:textId="77777777" w:rsidR="00312D6E" w:rsidRPr="00C735CF" w:rsidRDefault="00312D6E">
      <w:pPr>
        <w:rPr>
          <w:rFonts w:ascii="Arial" w:hAnsi="Arial" w:cs="Arial"/>
          <w:b/>
          <w:bCs/>
          <w:i/>
          <w:iCs/>
          <w:color w:val="000000" w:themeColor="text1"/>
          <w:sz w:val="28"/>
          <w:szCs w:val="28"/>
        </w:rPr>
      </w:pPr>
      <w:r w:rsidRPr="00C735CF">
        <w:rPr>
          <w:rFonts w:ascii="Arial" w:hAnsi="Arial" w:cs="Arial"/>
          <w:b/>
          <w:bCs/>
          <w:i/>
          <w:iCs/>
          <w:color w:val="000000" w:themeColor="text1"/>
          <w:sz w:val="28"/>
          <w:szCs w:val="28"/>
        </w:rPr>
        <w:t xml:space="preserve">30. … s 41(6A) can be seen to operate </w:t>
      </w:r>
      <w:r w:rsidRPr="00C735CF">
        <w:rPr>
          <w:rFonts w:ascii="Arial" w:hAnsi="Arial" w:cs="Arial"/>
          <w:b/>
          <w:bCs/>
          <w:i/>
          <w:iCs/>
          <w:color w:val="FF0000"/>
          <w:sz w:val="28"/>
          <w:szCs w:val="28"/>
        </w:rPr>
        <w:t xml:space="preserve">consistently </w:t>
      </w:r>
      <w:r w:rsidRPr="00C735CF">
        <w:rPr>
          <w:rFonts w:ascii="Arial" w:hAnsi="Arial" w:cs="Arial"/>
          <w:b/>
          <w:bCs/>
          <w:i/>
          <w:iCs/>
          <w:color w:val="000000" w:themeColor="text1"/>
          <w:sz w:val="28"/>
          <w:szCs w:val="28"/>
        </w:rPr>
        <w:t xml:space="preserve">with the scheme of the Bankruptcy Act in providing certainty as to whether a debtor has committed an act of bankruptcy. That is because the section requires that, </w:t>
      </w:r>
      <w:r w:rsidRPr="00C735CF">
        <w:rPr>
          <w:rFonts w:ascii="Arial" w:hAnsi="Arial" w:cs="Arial"/>
          <w:b/>
          <w:bCs/>
          <w:i/>
          <w:iCs/>
          <w:color w:val="FF0000"/>
          <w:sz w:val="28"/>
          <w:szCs w:val="28"/>
        </w:rPr>
        <w:t xml:space="preserve">as a jurisdictional precondition of the Court having power to make any order extending the time for compliance with a bankruptcy notice or setting it aside, the debtor “make” that application to the Court </w:t>
      </w:r>
      <w:r w:rsidRPr="00C735CF">
        <w:rPr>
          <w:rFonts w:ascii="Arial" w:hAnsi="Arial" w:cs="Arial"/>
          <w:b/>
          <w:bCs/>
          <w:i/>
          <w:iCs/>
          <w:color w:val="000000" w:themeColor="text1"/>
          <w:sz w:val="28"/>
          <w:szCs w:val="28"/>
        </w:rPr>
        <w:t>before the expiration of the time for compliance with the bankruptcy notice.</w:t>
      </w:r>
    </w:p>
    <w:p w14:paraId="498B0434" w14:textId="77777777" w:rsidR="00312D6E" w:rsidRPr="00C735CF" w:rsidRDefault="00312D6E">
      <w:pPr>
        <w:rPr>
          <w:rFonts w:ascii="Arial" w:hAnsi="Arial" w:cs="Arial"/>
          <w:b/>
          <w:bCs/>
          <w:i/>
          <w:iCs/>
          <w:color w:val="000000" w:themeColor="text1"/>
          <w:sz w:val="28"/>
          <w:szCs w:val="28"/>
        </w:rPr>
      </w:pPr>
    </w:p>
    <w:p w14:paraId="36AA6823" w14:textId="7EB1D3DB" w:rsidR="00312D6E" w:rsidRPr="00C735CF" w:rsidRDefault="00312D6E">
      <w:pPr>
        <w:rPr>
          <w:rFonts w:ascii="Arial" w:hAnsi="Arial" w:cs="Arial"/>
          <w:b/>
          <w:bCs/>
          <w:i/>
          <w:iCs/>
          <w:color w:val="000000" w:themeColor="text1"/>
          <w:sz w:val="28"/>
          <w:szCs w:val="28"/>
        </w:rPr>
      </w:pPr>
      <w:r w:rsidRPr="00C735CF">
        <w:rPr>
          <w:rFonts w:ascii="Arial" w:hAnsi="Arial" w:cs="Arial"/>
          <w:b/>
          <w:bCs/>
          <w:i/>
          <w:iCs/>
          <w:color w:val="000000" w:themeColor="text1"/>
          <w:sz w:val="28"/>
          <w:szCs w:val="28"/>
        </w:rPr>
        <w:t xml:space="preserve">35. Here, </w:t>
      </w:r>
      <w:r w:rsidRPr="00C735CF">
        <w:rPr>
          <w:rFonts w:ascii="Arial" w:hAnsi="Arial" w:cs="Arial"/>
          <w:b/>
          <w:bCs/>
          <w:i/>
          <w:iCs/>
          <w:color w:val="FF0000"/>
          <w:sz w:val="28"/>
          <w:szCs w:val="28"/>
        </w:rPr>
        <w:t>because Ms Lamb lodged her application at 4:37pm on 15 June 2022, by force of r 2.25(3)(b) it was deemed to have been filed on the next business day, being 16 June 2022</w:t>
      </w:r>
      <w:r w:rsidRPr="00C735CF">
        <w:rPr>
          <w:rFonts w:ascii="Arial" w:hAnsi="Arial" w:cs="Arial"/>
          <w:b/>
          <w:bCs/>
          <w:i/>
          <w:iCs/>
          <w:color w:val="000000" w:themeColor="text1"/>
          <w:sz w:val="28"/>
          <w:szCs w:val="28"/>
        </w:rPr>
        <w:t xml:space="preserve">, when, in fact, </w:t>
      </w:r>
      <w:r w:rsidRPr="00C735CF">
        <w:rPr>
          <w:rFonts w:ascii="Arial" w:hAnsi="Arial" w:cs="Arial"/>
          <w:b/>
          <w:bCs/>
          <w:i/>
          <w:iCs/>
          <w:color w:val="FF0000"/>
          <w:sz w:val="28"/>
          <w:szCs w:val="28"/>
        </w:rPr>
        <w:t xml:space="preserve">the </w:t>
      </w:r>
      <w:r w:rsidRPr="00C735CF">
        <w:rPr>
          <w:rFonts w:ascii="Arial" w:hAnsi="Arial" w:cs="Arial"/>
          <w:b/>
          <w:bCs/>
          <w:i/>
          <w:iCs/>
          <w:color w:val="FF0000"/>
          <w:sz w:val="28"/>
          <w:szCs w:val="28"/>
        </w:rPr>
        <w:lastRenderedPageBreak/>
        <w:t xml:space="preserve">Registry accepted it for filing at 2:44pm </w:t>
      </w:r>
      <w:r w:rsidR="00C735CF" w:rsidRPr="00C735CF">
        <w:rPr>
          <w:rFonts w:ascii="Arial" w:hAnsi="Arial" w:cs="Arial"/>
          <w:b/>
          <w:bCs/>
          <w:i/>
          <w:iCs/>
          <w:color w:val="FF0000"/>
          <w:sz w:val="28"/>
          <w:szCs w:val="28"/>
        </w:rPr>
        <w:t xml:space="preserve">on 16 June 2022 </w:t>
      </w:r>
      <w:r w:rsidRPr="00C735CF">
        <w:rPr>
          <w:rFonts w:ascii="Arial" w:hAnsi="Arial" w:cs="Arial"/>
          <w:b/>
          <w:bCs/>
          <w:i/>
          <w:iCs/>
          <w:color w:val="000000" w:themeColor="text1"/>
          <w:sz w:val="28"/>
          <w:szCs w:val="28"/>
        </w:rPr>
        <w:t>and inserted, as its first page, the notice of filing and a hearing date.</w:t>
      </w:r>
    </w:p>
    <w:p w14:paraId="7EDA61BE" w14:textId="77777777" w:rsidR="00312D6E" w:rsidRPr="00C735CF" w:rsidRDefault="00312D6E">
      <w:pPr>
        <w:rPr>
          <w:rFonts w:ascii="Arial" w:hAnsi="Arial" w:cs="Arial"/>
          <w:b/>
          <w:bCs/>
          <w:i/>
          <w:iCs/>
          <w:color w:val="000000" w:themeColor="text1"/>
          <w:sz w:val="28"/>
          <w:szCs w:val="28"/>
        </w:rPr>
      </w:pPr>
    </w:p>
    <w:p w14:paraId="5271E95A" w14:textId="75FB6E95" w:rsidR="00312D6E" w:rsidRPr="00C735CF" w:rsidRDefault="00312D6E">
      <w:pPr>
        <w:rPr>
          <w:rFonts w:ascii="Arial" w:hAnsi="Arial" w:cs="Arial"/>
          <w:b/>
          <w:bCs/>
          <w:i/>
          <w:iCs/>
          <w:color w:val="FF0000"/>
          <w:sz w:val="28"/>
          <w:szCs w:val="28"/>
        </w:rPr>
      </w:pPr>
      <w:r w:rsidRPr="00C735CF">
        <w:rPr>
          <w:rFonts w:ascii="Arial" w:hAnsi="Arial" w:cs="Arial"/>
          <w:b/>
          <w:bCs/>
          <w:i/>
          <w:iCs/>
          <w:color w:val="000000" w:themeColor="text1"/>
          <w:sz w:val="28"/>
          <w:szCs w:val="28"/>
        </w:rPr>
        <w:t xml:space="preserve">39. The effect of r 2.25 is to put a person who lodges a document electronically in the same position as one who does so physically…. However, </w:t>
      </w:r>
      <w:r w:rsidRPr="00C735CF">
        <w:rPr>
          <w:rFonts w:ascii="Arial" w:hAnsi="Arial" w:cs="Arial"/>
          <w:b/>
          <w:bCs/>
          <w:i/>
          <w:iCs/>
          <w:color w:val="FF0000"/>
          <w:sz w:val="28"/>
          <w:szCs w:val="28"/>
        </w:rPr>
        <w:t>if the person arrives after the Registry has closed for business, the person must either apply to reopen it or must apply to a person, such as a registrar or a judge, with the authority to waive compliance with the Rules for lodging or filing documents,</w:t>
      </w:r>
    </w:p>
    <w:p w14:paraId="0A990A1C" w14:textId="77777777" w:rsidR="00312D6E" w:rsidRPr="00C735CF" w:rsidRDefault="00312D6E">
      <w:pPr>
        <w:rPr>
          <w:rFonts w:ascii="Arial" w:hAnsi="Arial" w:cs="Arial"/>
          <w:b/>
          <w:bCs/>
          <w:i/>
          <w:iCs/>
          <w:color w:val="000000" w:themeColor="text1"/>
          <w:sz w:val="28"/>
          <w:szCs w:val="28"/>
        </w:rPr>
      </w:pPr>
    </w:p>
    <w:p w14:paraId="3616E562" w14:textId="1EE04369" w:rsidR="00312D6E" w:rsidRPr="00C735CF" w:rsidRDefault="00312D6E">
      <w:pPr>
        <w:rPr>
          <w:rFonts w:ascii="Arial" w:hAnsi="Arial" w:cs="Arial"/>
          <w:b/>
          <w:bCs/>
          <w:i/>
          <w:iCs/>
          <w:color w:val="000000" w:themeColor="text1"/>
          <w:sz w:val="28"/>
          <w:szCs w:val="28"/>
        </w:rPr>
      </w:pPr>
      <w:r w:rsidRPr="00C735CF">
        <w:rPr>
          <w:rFonts w:ascii="Arial" w:hAnsi="Arial" w:cs="Arial"/>
          <w:b/>
          <w:bCs/>
          <w:i/>
          <w:iCs/>
          <w:color w:val="000000" w:themeColor="text1"/>
          <w:sz w:val="28"/>
          <w:szCs w:val="28"/>
        </w:rPr>
        <w:t xml:space="preserve">41. Thus, </w:t>
      </w:r>
      <w:r w:rsidRPr="00C735CF">
        <w:rPr>
          <w:rFonts w:ascii="Arial" w:hAnsi="Arial" w:cs="Arial"/>
          <w:b/>
          <w:bCs/>
          <w:i/>
          <w:iCs/>
          <w:color w:val="FF0000"/>
          <w:sz w:val="28"/>
          <w:szCs w:val="28"/>
        </w:rPr>
        <w:t>a person must do something more to make sure</w:t>
      </w:r>
      <w:r w:rsidRPr="00C735CF">
        <w:rPr>
          <w:rFonts w:ascii="Arial" w:hAnsi="Arial" w:cs="Arial"/>
          <w:b/>
          <w:bCs/>
          <w:i/>
          <w:iCs/>
          <w:color w:val="000000" w:themeColor="text1"/>
          <w:sz w:val="28"/>
          <w:szCs w:val="28"/>
        </w:rPr>
        <w:t xml:space="preserve">, if a lodgment occurs after hours (that is, after 4:30pm under r 2.25(3)), </w:t>
      </w:r>
      <w:r w:rsidRPr="00C735CF">
        <w:rPr>
          <w:rFonts w:ascii="Arial" w:hAnsi="Arial" w:cs="Arial"/>
          <w:b/>
          <w:bCs/>
          <w:i/>
          <w:iCs/>
          <w:color w:val="FF0000"/>
          <w:sz w:val="28"/>
          <w:szCs w:val="28"/>
        </w:rPr>
        <w:t xml:space="preserve">that this act will be effective to invoke the Court’s jurisdiction </w:t>
      </w:r>
      <w:r w:rsidRPr="00C735CF">
        <w:rPr>
          <w:rFonts w:ascii="Arial" w:hAnsi="Arial" w:cs="Arial"/>
          <w:b/>
          <w:bCs/>
          <w:i/>
          <w:iCs/>
          <w:color w:val="000000" w:themeColor="text1"/>
          <w:sz w:val="28"/>
          <w:szCs w:val="28"/>
        </w:rPr>
        <w:t>on the day of lodgment by taking steps to have a judge or registrar open the Court to enable the document to be filed out of hours on the same day.</w:t>
      </w:r>
    </w:p>
    <w:p w14:paraId="7A78A82E" w14:textId="77777777" w:rsidR="00312D6E" w:rsidRPr="00C735CF" w:rsidRDefault="00312D6E">
      <w:pPr>
        <w:rPr>
          <w:rFonts w:ascii="Arial" w:hAnsi="Arial" w:cs="Arial"/>
          <w:b/>
          <w:bCs/>
          <w:i/>
          <w:iCs/>
          <w:color w:val="000000" w:themeColor="text1"/>
          <w:sz w:val="28"/>
          <w:szCs w:val="28"/>
        </w:rPr>
      </w:pPr>
    </w:p>
    <w:p w14:paraId="77F79658" w14:textId="7629620A" w:rsidR="00312D6E" w:rsidRPr="00C735CF" w:rsidRDefault="0094499D">
      <w:pPr>
        <w:rPr>
          <w:rFonts w:ascii="Arial" w:hAnsi="Arial" w:cs="Arial"/>
          <w:b/>
          <w:bCs/>
          <w:i/>
          <w:iCs/>
          <w:color w:val="000000" w:themeColor="text1"/>
          <w:sz w:val="28"/>
          <w:szCs w:val="28"/>
        </w:rPr>
      </w:pPr>
      <w:r w:rsidRPr="00C735CF">
        <w:rPr>
          <w:rFonts w:ascii="Arial" w:hAnsi="Arial" w:cs="Arial"/>
          <w:b/>
          <w:bCs/>
          <w:i/>
          <w:iCs/>
          <w:color w:val="000000" w:themeColor="text1"/>
          <w:sz w:val="28"/>
          <w:szCs w:val="28"/>
        </w:rPr>
        <w:t xml:space="preserve">55. Of course, </w:t>
      </w:r>
      <w:r w:rsidRPr="00C735CF">
        <w:rPr>
          <w:rFonts w:ascii="Arial" w:hAnsi="Arial" w:cs="Arial"/>
          <w:b/>
          <w:bCs/>
          <w:i/>
          <w:iCs/>
          <w:color w:val="FF0000"/>
          <w:sz w:val="28"/>
          <w:szCs w:val="28"/>
        </w:rPr>
        <w:t xml:space="preserve">it is always possible, because this Court is a superior court of record, for a person to make an oral application for relief to a judge, including under s 41(6A), in cases where there is </w:t>
      </w:r>
      <w:proofErr w:type="gramStart"/>
      <w:r w:rsidRPr="00C735CF">
        <w:rPr>
          <w:rFonts w:ascii="Arial" w:hAnsi="Arial" w:cs="Arial"/>
          <w:b/>
          <w:bCs/>
          <w:i/>
          <w:iCs/>
          <w:color w:val="FF0000"/>
          <w:sz w:val="28"/>
          <w:szCs w:val="28"/>
        </w:rPr>
        <w:t>urgency</w:t>
      </w:r>
      <w:proofErr w:type="gramEnd"/>
      <w:r w:rsidRPr="00C735CF">
        <w:rPr>
          <w:rFonts w:ascii="Arial" w:hAnsi="Arial" w:cs="Arial"/>
          <w:b/>
          <w:bCs/>
          <w:i/>
          <w:iCs/>
          <w:color w:val="FF0000"/>
          <w:sz w:val="28"/>
          <w:szCs w:val="28"/>
        </w:rPr>
        <w:t xml:space="preserve"> </w:t>
      </w:r>
      <w:r w:rsidRPr="00C735CF">
        <w:rPr>
          <w:rFonts w:ascii="Arial" w:hAnsi="Arial" w:cs="Arial"/>
          <w:b/>
          <w:bCs/>
          <w:i/>
          <w:iCs/>
          <w:color w:val="000000" w:themeColor="text1"/>
          <w:sz w:val="28"/>
          <w:szCs w:val="28"/>
        </w:rPr>
        <w:t xml:space="preserve">and the judge is satisfied that it is appropriate and there is a sufficient basis to accept such an application. </w:t>
      </w:r>
    </w:p>
    <w:p w14:paraId="58B31A0F" w14:textId="77777777" w:rsidR="0094499D" w:rsidRPr="00C735CF" w:rsidRDefault="0094499D">
      <w:pPr>
        <w:rPr>
          <w:rFonts w:ascii="Arial" w:hAnsi="Arial" w:cs="Arial"/>
          <w:b/>
          <w:bCs/>
          <w:i/>
          <w:iCs/>
          <w:color w:val="000000" w:themeColor="text1"/>
          <w:sz w:val="28"/>
          <w:szCs w:val="28"/>
        </w:rPr>
      </w:pPr>
    </w:p>
    <w:p w14:paraId="736318CF" w14:textId="05A32825" w:rsidR="0094499D" w:rsidRPr="00C735CF" w:rsidRDefault="0094499D">
      <w:pPr>
        <w:rPr>
          <w:rFonts w:ascii="Arial" w:hAnsi="Arial" w:cs="Arial"/>
          <w:b/>
          <w:bCs/>
          <w:i/>
          <w:iCs/>
          <w:color w:val="FF0000"/>
          <w:sz w:val="28"/>
          <w:szCs w:val="28"/>
        </w:rPr>
      </w:pPr>
      <w:r w:rsidRPr="00C735CF">
        <w:rPr>
          <w:rFonts w:ascii="Arial" w:hAnsi="Arial" w:cs="Arial"/>
          <w:b/>
          <w:bCs/>
          <w:i/>
          <w:iCs/>
          <w:color w:val="FF0000"/>
          <w:sz w:val="28"/>
          <w:szCs w:val="28"/>
        </w:rPr>
        <w:t>58. The imposition of strict time limitations in cases such as this is consistent with the approach the High Court has taken in other similar areas</w:t>
      </w:r>
      <w:r w:rsidRPr="00C735CF">
        <w:rPr>
          <w:rFonts w:ascii="Arial" w:hAnsi="Arial" w:cs="Arial"/>
          <w:b/>
          <w:bCs/>
          <w:i/>
          <w:iCs/>
          <w:color w:val="000000" w:themeColor="text1"/>
          <w:sz w:val="28"/>
          <w:szCs w:val="28"/>
        </w:rPr>
        <w:t>, such as its decision in David Grant &amp; Co Pty Ltd v Westpac Banking Corporation</w:t>
      </w:r>
      <w:proofErr w:type="gramStart"/>
      <w:r w:rsidRPr="00C735CF">
        <w:rPr>
          <w:rFonts w:ascii="Arial" w:hAnsi="Arial" w:cs="Arial"/>
          <w:b/>
          <w:bCs/>
          <w:i/>
          <w:iCs/>
          <w:color w:val="000000" w:themeColor="text1"/>
          <w:sz w:val="28"/>
          <w:szCs w:val="28"/>
        </w:rPr>
        <w:t xml:space="preserve"> </w:t>
      </w:r>
      <w:r w:rsidR="00C735CF">
        <w:rPr>
          <w:rFonts w:ascii="Arial" w:hAnsi="Arial" w:cs="Arial"/>
          <w:b/>
          <w:bCs/>
          <w:i/>
          <w:iCs/>
          <w:color w:val="000000" w:themeColor="text1"/>
          <w:sz w:val="28"/>
          <w:szCs w:val="28"/>
        </w:rPr>
        <w:t>..</w:t>
      </w:r>
      <w:proofErr w:type="gramEnd"/>
      <w:r w:rsidRPr="00C735CF">
        <w:rPr>
          <w:rFonts w:ascii="Arial" w:hAnsi="Arial" w:cs="Arial"/>
          <w:b/>
          <w:bCs/>
          <w:i/>
          <w:iCs/>
          <w:color w:val="000000" w:themeColor="text1"/>
          <w:sz w:val="28"/>
          <w:szCs w:val="28"/>
        </w:rPr>
        <w:t xml:space="preserve"> identified </w:t>
      </w:r>
      <w:r w:rsidRPr="00C735CF">
        <w:rPr>
          <w:rFonts w:ascii="Arial" w:hAnsi="Arial" w:cs="Arial"/>
          <w:b/>
          <w:bCs/>
          <w:i/>
          <w:iCs/>
          <w:color w:val="FF0000"/>
          <w:sz w:val="28"/>
          <w:szCs w:val="28"/>
        </w:rPr>
        <w:t>that the provisions of the then s 459G of the then Corporations Law (Vic), required an application to set aside a statutory demand to be made strictly in accordance with the conditions set out in the statute.</w:t>
      </w:r>
      <w:r w:rsidR="00DC376E" w:rsidRPr="00C735CF">
        <w:rPr>
          <w:rFonts w:ascii="Arial" w:hAnsi="Arial" w:cs="Arial"/>
          <w:b/>
          <w:bCs/>
          <w:i/>
          <w:iCs/>
          <w:color w:val="FF0000"/>
          <w:sz w:val="28"/>
          <w:szCs w:val="28"/>
        </w:rPr>
        <w:t xml:space="preserve">  (consider Guillotine Order).</w:t>
      </w:r>
    </w:p>
    <w:p w14:paraId="09A4D7BD" w14:textId="77777777" w:rsidR="0094499D" w:rsidRDefault="0094499D">
      <w:pPr>
        <w:rPr>
          <w:rFonts w:ascii="Arial" w:hAnsi="Arial" w:cs="Arial"/>
          <w:color w:val="000000" w:themeColor="text1"/>
          <w:sz w:val="28"/>
          <w:szCs w:val="28"/>
        </w:rPr>
      </w:pPr>
    </w:p>
    <w:p w14:paraId="3082D74A" w14:textId="58CF62A0" w:rsidR="003F2D7C" w:rsidRDefault="003F2D7C">
      <w:pPr>
        <w:rPr>
          <w:rFonts w:ascii="Arial" w:hAnsi="Arial" w:cs="Arial"/>
          <w:b/>
          <w:bCs/>
          <w:color w:val="000000" w:themeColor="text1"/>
          <w:sz w:val="28"/>
          <w:szCs w:val="28"/>
        </w:rPr>
      </w:pPr>
      <w:r w:rsidRPr="004319BF">
        <w:rPr>
          <w:rFonts w:ascii="Arial" w:hAnsi="Arial" w:cs="Arial"/>
          <w:b/>
          <w:bCs/>
          <w:i/>
          <w:iCs/>
          <w:color w:val="000000" w:themeColor="text1"/>
          <w:sz w:val="28"/>
          <w:szCs w:val="28"/>
        </w:rPr>
        <w:t xml:space="preserve">Lamb v Sherman </w:t>
      </w:r>
      <w:r w:rsidRPr="004319BF">
        <w:rPr>
          <w:rFonts w:ascii="Arial" w:hAnsi="Arial" w:cs="Arial"/>
          <w:b/>
          <w:bCs/>
          <w:color w:val="000000" w:themeColor="text1"/>
          <w:sz w:val="28"/>
          <w:szCs w:val="28"/>
        </w:rPr>
        <w:t>[2023] FCAFC 85</w:t>
      </w:r>
    </w:p>
    <w:p w14:paraId="33029EC5" w14:textId="77777777" w:rsidR="00DC376E" w:rsidRDefault="00DC376E">
      <w:pPr>
        <w:rPr>
          <w:rFonts w:ascii="Arial" w:hAnsi="Arial" w:cs="Arial"/>
          <w:b/>
          <w:bCs/>
          <w:color w:val="000000" w:themeColor="text1"/>
          <w:sz w:val="28"/>
          <w:szCs w:val="28"/>
        </w:rPr>
      </w:pPr>
    </w:p>
    <w:p w14:paraId="1D414724" w14:textId="77777777" w:rsidR="00DC376E" w:rsidRPr="004319BF" w:rsidRDefault="00DC376E">
      <w:pPr>
        <w:rPr>
          <w:rFonts w:ascii="Arial" w:hAnsi="Arial" w:cs="Arial"/>
          <w:b/>
          <w:bCs/>
          <w:color w:val="000000" w:themeColor="text1"/>
          <w:sz w:val="28"/>
          <w:szCs w:val="28"/>
        </w:rPr>
      </w:pPr>
    </w:p>
    <w:p w14:paraId="2224EF58" w14:textId="77777777" w:rsidR="00BF5C70" w:rsidRDefault="00BF5C70" w:rsidP="00BF5C70">
      <w:pPr>
        <w:pStyle w:val="Heading1"/>
        <w:shd w:val="clear" w:color="auto" w:fill="FFFFFF"/>
        <w:spacing w:before="0" w:beforeAutospacing="0" w:after="180" w:afterAutospacing="0" w:line="288" w:lineRule="atLeast"/>
        <w:jc w:val="center"/>
        <w:textAlignment w:val="baseline"/>
        <w:rPr>
          <w:rFonts w:ascii="Georgia" w:hAnsi="Georgia"/>
          <w:b w:val="0"/>
          <w:bCs w:val="0"/>
          <w:color w:val="000000"/>
          <w:sz w:val="50"/>
          <w:szCs w:val="50"/>
        </w:rPr>
      </w:pPr>
      <w:r>
        <w:rPr>
          <w:rFonts w:ascii="Georgia" w:hAnsi="Georgia"/>
          <w:b w:val="0"/>
          <w:bCs w:val="0"/>
          <w:color w:val="000000"/>
          <w:sz w:val="50"/>
          <w:szCs w:val="50"/>
        </w:rPr>
        <w:t>FEDERAL COURT OF AUSTRALIA</w:t>
      </w:r>
    </w:p>
    <w:p w14:paraId="7DFECB7F" w14:textId="77777777" w:rsidR="00BF5C70" w:rsidRDefault="00BF5C70" w:rsidP="00BF5C70">
      <w:pPr>
        <w:pStyle w:val="Heading2"/>
        <w:shd w:val="clear" w:color="auto" w:fill="FFFFFF"/>
        <w:spacing w:before="0" w:after="180" w:line="288" w:lineRule="atLeast"/>
        <w:jc w:val="center"/>
        <w:textAlignment w:val="baseline"/>
        <w:rPr>
          <w:rFonts w:ascii="Georgia" w:hAnsi="Georgia"/>
          <w:b/>
          <w:bCs/>
          <w:color w:val="000000"/>
          <w:sz w:val="38"/>
          <w:szCs w:val="38"/>
        </w:rPr>
      </w:pPr>
      <w:r>
        <w:rPr>
          <w:rFonts w:ascii="Georgia" w:hAnsi="Georgia"/>
          <w:b/>
          <w:bCs/>
          <w:color w:val="000000"/>
          <w:sz w:val="38"/>
          <w:szCs w:val="38"/>
        </w:rPr>
        <w:t>New South Wales Registry</w:t>
      </w:r>
    </w:p>
    <w:p w14:paraId="32D1C0BF" w14:textId="77777777" w:rsidR="00BF5C70" w:rsidRDefault="00BF5C70" w:rsidP="00BF5C70">
      <w:pPr>
        <w:pStyle w:val="Heading3"/>
        <w:shd w:val="clear" w:color="auto" w:fill="FFFFFF"/>
        <w:spacing w:before="0" w:beforeAutospacing="0" w:after="180" w:afterAutospacing="0" w:line="288" w:lineRule="atLeast"/>
        <w:jc w:val="center"/>
        <w:textAlignment w:val="baseline"/>
        <w:rPr>
          <w:rFonts w:ascii="Georgia" w:hAnsi="Georgia"/>
          <w:b w:val="0"/>
          <w:bCs w:val="0"/>
          <w:color w:val="3A3A3A"/>
          <w:sz w:val="32"/>
          <w:szCs w:val="32"/>
        </w:rPr>
      </w:pPr>
      <w:r>
        <w:rPr>
          <w:rFonts w:ascii="Georgia" w:hAnsi="Georgia"/>
          <w:b w:val="0"/>
          <w:bCs w:val="0"/>
          <w:color w:val="3A3A3A"/>
          <w:sz w:val="32"/>
          <w:szCs w:val="32"/>
        </w:rPr>
        <w:t>Level 17, Law Courts Building 184 Phillip Street Queens Square SYDNEY, 2000</w:t>
      </w:r>
    </w:p>
    <w:p w14:paraId="33DC31BC" w14:textId="77777777" w:rsidR="00BF5C70" w:rsidRDefault="00BF5C70" w:rsidP="00BF5C70">
      <w:pPr>
        <w:pStyle w:val="Heading3"/>
        <w:shd w:val="clear" w:color="auto" w:fill="FFFFFF"/>
        <w:spacing w:before="0" w:beforeAutospacing="0" w:after="180" w:afterAutospacing="0" w:line="288" w:lineRule="atLeast"/>
        <w:jc w:val="center"/>
        <w:textAlignment w:val="baseline"/>
        <w:rPr>
          <w:rFonts w:ascii="Georgia" w:hAnsi="Georgia"/>
          <w:b w:val="0"/>
          <w:bCs w:val="0"/>
          <w:color w:val="3A3A3A"/>
          <w:sz w:val="32"/>
          <w:szCs w:val="32"/>
        </w:rPr>
      </w:pPr>
      <w:r w:rsidRPr="00BD2C46">
        <w:rPr>
          <w:rFonts w:ascii="Georgia" w:hAnsi="Georgia"/>
          <w:b w:val="0"/>
          <w:bCs w:val="0"/>
          <w:color w:val="3A3A3A"/>
          <w:sz w:val="32"/>
          <w:szCs w:val="32"/>
          <w:highlight w:val="yellow"/>
        </w:rPr>
        <w:t>25 October 2023</w:t>
      </w:r>
    </w:p>
    <w:p w14:paraId="216CC4AD" w14:textId="77777777" w:rsidR="00BF5C70" w:rsidRPr="00BF5C70" w:rsidRDefault="00BF5C70" w:rsidP="00BF5C70">
      <w:pPr>
        <w:pStyle w:val="HTMLPreformatted"/>
        <w:shd w:val="clear" w:color="auto" w:fill="FFFFFF"/>
        <w:spacing w:line="288" w:lineRule="atLeast"/>
        <w:textAlignment w:val="baseline"/>
        <w:rPr>
          <w:rFonts w:ascii="Arial" w:hAnsi="Arial" w:cs="Arial"/>
          <w:color w:val="3A3A3A"/>
          <w:sz w:val="24"/>
          <w:szCs w:val="24"/>
        </w:rPr>
      </w:pPr>
      <w:r w:rsidRPr="00BF5C70">
        <w:rPr>
          <w:rFonts w:ascii="Arial" w:hAnsi="Arial" w:cs="Arial"/>
          <w:color w:val="3A3A3A"/>
          <w:sz w:val="24"/>
          <w:szCs w:val="24"/>
        </w:rPr>
        <w:t xml:space="preserve">URGENT MATTERS - GENERAL DUTY JUDGE: Justice Abraham </w:t>
      </w:r>
    </w:p>
    <w:p w14:paraId="64C1F058" w14:textId="77777777" w:rsidR="00BF5C70" w:rsidRPr="00BF5C70" w:rsidRDefault="00BF5C70" w:rsidP="00BF5C70">
      <w:pPr>
        <w:pStyle w:val="HTMLPreformatted"/>
        <w:shd w:val="clear" w:color="auto" w:fill="FFFFFF"/>
        <w:spacing w:line="288" w:lineRule="atLeast"/>
        <w:textAlignment w:val="baseline"/>
        <w:rPr>
          <w:rFonts w:ascii="Arial" w:hAnsi="Arial" w:cs="Arial"/>
          <w:color w:val="3A3A3A"/>
          <w:sz w:val="24"/>
          <w:szCs w:val="24"/>
        </w:rPr>
      </w:pPr>
      <w:r w:rsidRPr="00BF5C70">
        <w:rPr>
          <w:rFonts w:ascii="Arial" w:hAnsi="Arial" w:cs="Arial"/>
          <w:color w:val="3A3A3A"/>
          <w:sz w:val="24"/>
          <w:szCs w:val="24"/>
        </w:rPr>
        <w:t>From 8:30am  Monday the 23rd of October through to 8:30am Monday the 30th of October.</w:t>
      </w:r>
    </w:p>
    <w:p w14:paraId="7F2E5574" w14:textId="77777777" w:rsidR="00BF5C70" w:rsidRPr="00BF5C70" w:rsidRDefault="00BF5C70" w:rsidP="00BF5C70">
      <w:pPr>
        <w:pStyle w:val="HTMLPreformatted"/>
        <w:shd w:val="clear" w:color="auto" w:fill="FFFFFF"/>
        <w:spacing w:line="288" w:lineRule="atLeast"/>
        <w:textAlignment w:val="baseline"/>
        <w:rPr>
          <w:rFonts w:ascii="Arial" w:hAnsi="Arial" w:cs="Arial"/>
          <w:color w:val="3A3A3A"/>
          <w:sz w:val="24"/>
          <w:szCs w:val="24"/>
        </w:rPr>
      </w:pPr>
      <w:r w:rsidRPr="00BF5C70">
        <w:rPr>
          <w:rFonts w:ascii="Arial" w:hAnsi="Arial" w:cs="Arial"/>
          <w:color w:val="3A3A3A"/>
          <w:sz w:val="24"/>
          <w:szCs w:val="24"/>
        </w:rPr>
        <w:t>Practitioners - contact Associate on (02) 8099 8389 or (02) 8099 8367</w:t>
      </w:r>
    </w:p>
    <w:p w14:paraId="2F913C27" w14:textId="77777777" w:rsidR="00BF5C70" w:rsidRPr="00BF5C70" w:rsidRDefault="00BF5C70" w:rsidP="00BF5C70">
      <w:pPr>
        <w:pStyle w:val="HTMLPreformatted"/>
        <w:shd w:val="clear" w:color="auto" w:fill="FFFFFF"/>
        <w:spacing w:line="288" w:lineRule="atLeast"/>
        <w:textAlignment w:val="baseline"/>
        <w:rPr>
          <w:rFonts w:ascii="Arial" w:hAnsi="Arial" w:cs="Arial"/>
          <w:color w:val="3A3A3A"/>
          <w:sz w:val="24"/>
          <w:szCs w:val="24"/>
        </w:rPr>
      </w:pPr>
      <w:r w:rsidRPr="00BF5C70">
        <w:rPr>
          <w:rFonts w:ascii="Arial" w:hAnsi="Arial" w:cs="Arial"/>
          <w:color w:val="3A3A3A"/>
          <w:sz w:val="24"/>
          <w:szCs w:val="24"/>
        </w:rPr>
        <w:t>Self-represented parties - for assistance contact the Registry on 1300 720 980</w:t>
      </w:r>
    </w:p>
    <w:p w14:paraId="71BD6521" w14:textId="77777777" w:rsidR="00BF5C70" w:rsidRPr="00BF5C70" w:rsidRDefault="00BF5C70" w:rsidP="00BF5C70">
      <w:pPr>
        <w:pStyle w:val="HTMLPreformatted"/>
        <w:shd w:val="clear" w:color="auto" w:fill="FFFFFF"/>
        <w:spacing w:line="288" w:lineRule="atLeast"/>
        <w:textAlignment w:val="baseline"/>
        <w:rPr>
          <w:rFonts w:ascii="Arial" w:hAnsi="Arial" w:cs="Arial"/>
          <w:color w:val="3A3A3A"/>
          <w:sz w:val="24"/>
          <w:szCs w:val="24"/>
        </w:rPr>
      </w:pPr>
    </w:p>
    <w:p w14:paraId="09DD8F57" w14:textId="77777777" w:rsidR="00BF5C70" w:rsidRPr="00BF5C70" w:rsidRDefault="00BF5C70" w:rsidP="00BF5C70">
      <w:pPr>
        <w:pStyle w:val="HTMLPreformatted"/>
        <w:shd w:val="clear" w:color="auto" w:fill="FFFFFF"/>
        <w:spacing w:line="288" w:lineRule="atLeast"/>
        <w:textAlignment w:val="baseline"/>
        <w:rPr>
          <w:rFonts w:ascii="Arial" w:hAnsi="Arial" w:cs="Arial"/>
          <w:color w:val="3A3A3A"/>
          <w:sz w:val="24"/>
          <w:szCs w:val="24"/>
        </w:rPr>
      </w:pPr>
      <w:r w:rsidRPr="00BF5C70">
        <w:rPr>
          <w:rFonts w:ascii="Arial" w:hAnsi="Arial" w:cs="Arial"/>
          <w:color w:val="3A3A3A"/>
          <w:sz w:val="24"/>
          <w:szCs w:val="24"/>
        </w:rPr>
        <w:t>URGENT MATTERS - COMMERCIAL &amp; CORPORATIONS DUTY JUDGE: Justice Halley</w:t>
      </w:r>
    </w:p>
    <w:p w14:paraId="13D0A2E6" w14:textId="77777777" w:rsidR="00BF5C70" w:rsidRPr="00BF5C70" w:rsidRDefault="00BF5C70" w:rsidP="00BF5C70">
      <w:pPr>
        <w:pStyle w:val="HTMLPreformatted"/>
        <w:shd w:val="clear" w:color="auto" w:fill="FFFFFF"/>
        <w:spacing w:line="288" w:lineRule="atLeast"/>
        <w:textAlignment w:val="baseline"/>
        <w:rPr>
          <w:rFonts w:ascii="Arial" w:hAnsi="Arial" w:cs="Arial"/>
          <w:color w:val="3A3A3A"/>
          <w:sz w:val="24"/>
          <w:szCs w:val="24"/>
        </w:rPr>
      </w:pPr>
      <w:r w:rsidRPr="00BF5C70">
        <w:rPr>
          <w:rFonts w:ascii="Arial" w:hAnsi="Arial" w:cs="Arial"/>
          <w:color w:val="3A3A3A"/>
          <w:sz w:val="24"/>
          <w:szCs w:val="24"/>
        </w:rPr>
        <w:t>From 8:30am Monday the 23rd of October through to 8:30am Friday the 27th of October.</w:t>
      </w:r>
    </w:p>
    <w:p w14:paraId="4605FE10" w14:textId="77777777" w:rsidR="00BF5C70" w:rsidRPr="00BF5C70" w:rsidRDefault="00BF5C70" w:rsidP="00BF5C70">
      <w:pPr>
        <w:pStyle w:val="HTMLPreformatted"/>
        <w:shd w:val="clear" w:color="auto" w:fill="FFFFFF"/>
        <w:spacing w:line="288" w:lineRule="atLeast"/>
        <w:textAlignment w:val="baseline"/>
        <w:rPr>
          <w:rFonts w:ascii="Arial" w:hAnsi="Arial" w:cs="Arial"/>
          <w:color w:val="3A3A3A"/>
          <w:sz w:val="24"/>
          <w:szCs w:val="24"/>
        </w:rPr>
      </w:pPr>
      <w:r w:rsidRPr="00BF5C70">
        <w:rPr>
          <w:rFonts w:ascii="Arial" w:hAnsi="Arial" w:cs="Arial"/>
          <w:color w:val="3A3A3A"/>
          <w:sz w:val="24"/>
          <w:szCs w:val="24"/>
        </w:rPr>
        <w:t>Practitioners - contact Associate on (02) 8099 8535 or (02) 8099 8519</w:t>
      </w:r>
    </w:p>
    <w:p w14:paraId="6EF0819A" w14:textId="77777777" w:rsidR="00BF5C70" w:rsidRPr="00BF5C70" w:rsidRDefault="00BF5C70" w:rsidP="00BF5C70">
      <w:pPr>
        <w:pStyle w:val="HTMLPreformatted"/>
        <w:shd w:val="clear" w:color="auto" w:fill="FFFFFF"/>
        <w:spacing w:line="288" w:lineRule="atLeast"/>
        <w:textAlignment w:val="baseline"/>
        <w:rPr>
          <w:rFonts w:ascii="Arial" w:hAnsi="Arial" w:cs="Arial"/>
          <w:color w:val="3A3A3A"/>
          <w:sz w:val="24"/>
          <w:szCs w:val="24"/>
        </w:rPr>
      </w:pPr>
      <w:r w:rsidRPr="00BF5C70">
        <w:rPr>
          <w:rFonts w:ascii="Arial" w:hAnsi="Arial" w:cs="Arial"/>
          <w:color w:val="3A3A3A"/>
          <w:sz w:val="24"/>
          <w:szCs w:val="24"/>
        </w:rPr>
        <w:t>Self-represented parties - for assistance contact the Registry on 1300 720 980</w:t>
      </w:r>
    </w:p>
    <w:p w14:paraId="1BA8F053" w14:textId="77777777" w:rsidR="00BF5C70" w:rsidRPr="00BF5C70" w:rsidRDefault="00BF5C70" w:rsidP="00BF5C70">
      <w:pPr>
        <w:pStyle w:val="HTMLPreformatted"/>
        <w:shd w:val="clear" w:color="auto" w:fill="FFFFFF"/>
        <w:spacing w:line="288" w:lineRule="atLeast"/>
        <w:textAlignment w:val="baseline"/>
        <w:rPr>
          <w:rFonts w:ascii="Arial" w:hAnsi="Arial" w:cs="Arial"/>
          <w:color w:val="3A3A3A"/>
          <w:sz w:val="24"/>
          <w:szCs w:val="24"/>
        </w:rPr>
      </w:pPr>
    </w:p>
    <w:p w14:paraId="3B1871E6" w14:textId="77777777" w:rsidR="00BF5C70" w:rsidRPr="00BF5C70" w:rsidRDefault="00BF5C70" w:rsidP="00BF5C70">
      <w:pPr>
        <w:pStyle w:val="HTMLPreformatted"/>
        <w:shd w:val="clear" w:color="auto" w:fill="FFFFFF"/>
        <w:spacing w:line="288" w:lineRule="atLeast"/>
        <w:textAlignment w:val="baseline"/>
        <w:rPr>
          <w:rFonts w:ascii="Arial" w:hAnsi="Arial" w:cs="Arial"/>
          <w:color w:val="3A3A3A"/>
          <w:sz w:val="24"/>
          <w:szCs w:val="24"/>
        </w:rPr>
      </w:pPr>
      <w:r w:rsidRPr="00BF5C70">
        <w:rPr>
          <w:rFonts w:ascii="Arial" w:hAnsi="Arial" w:cs="Arial"/>
          <w:color w:val="3A3A3A"/>
          <w:sz w:val="24"/>
          <w:szCs w:val="24"/>
        </w:rPr>
        <w:t>URGENT MATTERS - COMMERCIAL &amp; CORPORATIONS DUTY JUDGE: Justice Goodman</w:t>
      </w:r>
    </w:p>
    <w:p w14:paraId="33D664EA" w14:textId="77777777" w:rsidR="00BF5C70" w:rsidRPr="00BF5C70" w:rsidRDefault="00BF5C70" w:rsidP="00BF5C70">
      <w:pPr>
        <w:pStyle w:val="HTMLPreformatted"/>
        <w:shd w:val="clear" w:color="auto" w:fill="FFFFFF"/>
        <w:spacing w:line="288" w:lineRule="atLeast"/>
        <w:textAlignment w:val="baseline"/>
        <w:rPr>
          <w:rFonts w:ascii="Arial" w:hAnsi="Arial" w:cs="Arial"/>
          <w:color w:val="3A3A3A"/>
          <w:sz w:val="24"/>
          <w:szCs w:val="24"/>
        </w:rPr>
      </w:pPr>
      <w:r w:rsidRPr="00BF5C70">
        <w:rPr>
          <w:rFonts w:ascii="Arial" w:hAnsi="Arial" w:cs="Arial"/>
          <w:color w:val="3A3A3A"/>
          <w:sz w:val="24"/>
          <w:szCs w:val="24"/>
        </w:rPr>
        <w:t>From 8:30am Friday the 27th of October through to 8:30am Monday the 30th of October.</w:t>
      </w:r>
    </w:p>
    <w:p w14:paraId="42EA2F1D" w14:textId="77777777" w:rsidR="00BF5C70" w:rsidRPr="00BF5C70" w:rsidRDefault="00BF5C70" w:rsidP="00BF5C70">
      <w:pPr>
        <w:pStyle w:val="HTMLPreformatted"/>
        <w:shd w:val="clear" w:color="auto" w:fill="FFFFFF"/>
        <w:spacing w:line="288" w:lineRule="atLeast"/>
        <w:textAlignment w:val="baseline"/>
        <w:rPr>
          <w:rFonts w:ascii="Arial" w:hAnsi="Arial" w:cs="Arial"/>
          <w:color w:val="3A3A3A"/>
          <w:sz w:val="24"/>
          <w:szCs w:val="24"/>
        </w:rPr>
      </w:pPr>
      <w:r w:rsidRPr="00BF5C70">
        <w:rPr>
          <w:rFonts w:ascii="Arial" w:hAnsi="Arial" w:cs="Arial"/>
          <w:color w:val="3A3A3A"/>
          <w:sz w:val="24"/>
          <w:szCs w:val="24"/>
        </w:rPr>
        <w:t xml:space="preserve">Practitioners - contact Associate on (02) 8099 8487 </w:t>
      </w:r>
    </w:p>
    <w:p w14:paraId="2D1E37AA" w14:textId="77777777" w:rsidR="00BF5C70" w:rsidRPr="00BF5C70" w:rsidRDefault="00BF5C70" w:rsidP="00BF5C70">
      <w:pPr>
        <w:pStyle w:val="HTMLPreformatted"/>
        <w:shd w:val="clear" w:color="auto" w:fill="FFFFFF"/>
        <w:spacing w:line="288" w:lineRule="atLeast"/>
        <w:textAlignment w:val="baseline"/>
        <w:rPr>
          <w:rFonts w:ascii="Arial" w:hAnsi="Arial" w:cs="Arial"/>
          <w:color w:val="3A3A3A"/>
          <w:sz w:val="24"/>
          <w:szCs w:val="24"/>
        </w:rPr>
      </w:pPr>
      <w:r w:rsidRPr="00BF5C70">
        <w:rPr>
          <w:rFonts w:ascii="Arial" w:hAnsi="Arial" w:cs="Arial"/>
          <w:color w:val="3A3A3A"/>
          <w:sz w:val="24"/>
          <w:szCs w:val="24"/>
        </w:rPr>
        <w:t>Self-represented parties - for assistance contact the Registry on 1300 720 980</w:t>
      </w:r>
    </w:p>
    <w:p w14:paraId="7B4A3D36" w14:textId="77777777" w:rsidR="00BF5C70" w:rsidRPr="00BF5C70" w:rsidRDefault="00BF5C70" w:rsidP="00BF5C70">
      <w:pPr>
        <w:pStyle w:val="HTMLPreformatted"/>
        <w:shd w:val="clear" w:color="auto" w:fill="FFFFFF"/>
        <w:spacing w:line="288" w:lineRule="atLeast"/>
        <w:textAlignment w:val="baseline"/>
        <w:rPr>
          <w:rFonts w:ascii="Arial" w:hAnsi="Arial" w:cs="Arial"/>
          <w:color w:val="3A3A3A"/>
          <w:sz w:val="24"/>
          <w:szCs w:val="24"/>
        </w:rPr>
      </w:pPr>
    </w:p>
    <w:p w14:paraId="6A1B3341" w14:textId="77777777" w:rsidR="00BF5C70" w:rsidRPr="00BF5C70" w:rsidRDefault="00BF5C70" w:rsidP="00BF5C70">
      <w:pPr>
        <w:pStyle w:val="HTMLPreformatted"/>
        <w:shd w:val="clear" w:color="auto" w:fill="FFFFFF"/>
        <w:spacing w:line="288" w:lineRule="atLeast"/>
        <w:textAlignment w:val="baseline"/>
        <w:rPr>
          <w:rFonts w:ascii="Arial" w:hAnsi="Arial" w:cs="Arial"/>
          <w:color w:val="3A3A3A"/>
          <w:sz w:val="24"/>
          <w:szCs w:val="24"/>
        </w:rPr>
      </w:pPr>
      <w:r w:rsidRPr="00BF5C70">
        <w:rPr>
          <w:rFonts w:ascii="Arial" w:hAnsi="Arial" w:cs="Arial"/>
          <w:color w:val="3A3A3A"/>
          <w:sz w:val="24"/>
          <w:szCs w:val="24"/>
        </w:rPr>
        <w:t>LISTING &amp; GENERAL ENQUIRIES:</w:t>
      </w:r>
    </w:p>
    <w:p w14:paraId="308A4185" w14:textId="77777777" w:rsidR="00BF5C70" w:rsidRPr="00BF5C70" w:rsidRDefault="00BF5C70" w:rsidP="00BF5C70">
      <w:pPr>
        <w:pStyle w:val="HTMLPreformatted"/>
        <w:shd w:val="clear" w:color="auto" w:fill="FFFFFF"/>
        <w:spacing w:line="288" w:lineRule="atLeast"/>
        <w:textAlignment w:val="baseline"/>
        <w:rPr>
          <w:rFonts w:ascii="Arial" w:hAnsi="Arial" w:cs="Arial"/>
          <w:color w:val="3A3A3A"/>
          <w:sz w:val="24"/>
          <w:szCs w:val="24"/>
        </w:rPr>
      </w:pPr>
      <w:r w:rsidRPr="00BF5C70">
        <w:rPr>
          <w:rFonts w:ascii="Arial" w:hAnsi="Arial" w:cs="Arial"/>
          <w:color w:val="3A3A3A"/>
          <w:sz w:val="24"/>
          <w:szCs w:val="24"/>
        </w:rPr>
        <w:t>Contact the Registry on 1300 720 980</w:t>
      </w:r>
    </w:p>
    <w:p w14:paraId="43005D4A" w14:textId="77777777" w:rsidR="00BF5C70" w:rsidRPr="00BF5C70" w:rsidRDefault="00BF5C70" w:rsidP="00BF5C70">
      <w:pPr>
        <w:pStyle w:val="HTMLPreformatted"/>
        <w:shd w:val="clear" w:color="auto" w:fill="FFFFFF"/>
        <w:spacing w:line="288" w:lineRule="atLeast"/>
        <w:textAlignment w:val="baseline"/>
        <w:rPr>
          <w:rFonts w:ascii="Arial" w:hAnsi="Arial" w:cs="Arial"/>
          <w:color w:val="3A3A3A"/>
          <w:sz w:val="24"/>
          <w:szCs w:val="24"/>
        </w:rPr>
      </w:pPr>
      <w:r w:rsidRPr="00BF5C70">
        <w:rPr>
          <w:rFonts w:ascii="Arial" w:hAnsi="Arial" w:cs="Arial"/>
          <w:color w:val="3A3A3A"/>
          <w:sz w:val="24"/>
          <w:szCs w:val="24"/>
        </w:rPr>
        <w:t xml:space="preserve">Use Federal Law Search on the Commonwealth Courts Portal at </w:t>
      </w:r>
      <w:proofErr w:type="gramStart"/>
      <w:r w:rsidRPr="00BF5C70">
        <w:rPr>
          <w:rFonts w:ascii="Arial" w:hAnsi="Arial" w:cs="Arial"/>
          <w:color w:val="3A3A3A"/>
          <w:sz w:val="24"/>
          <w:szCs w:val="24"/>
        </w:rPr>
        <w:t>www.comcourts.gov.au/public/esearch</w:t>
      </w:r>
      <w:proofErr w:type="gramEnd"/>
    </w:p>
    <w:p w14:paraId="0007AEC9" w14:textId="77777777" w:rsidR="00BF5C70" w:rsidRPr="00BF5C70" w:rsidRDefault="00BF5C70" w:rsidP="00BF5C70">
      <w:pPr>
        <w:pStyle w:val="HTMLPreformatted"/>
        <w:shd w:val="clear" w:color="auto" w:fill="FFFFFF"/>
        <w:spacing w:line="288" w:lineRule="atLeast"/>
        <w:textAlignment w:val="baseline"/>
        <w:rPr>
          <w:rFonts w:ascii="Arial" w:hAnsi="Arial" w:cs="Arial"/>
          <w:color w:val="3A3A3A"/>
          <w:sz w:val="24"/>
          <w:szCs w:val="24"/>
        </w:rPr>
      </w:pPr>
      <w:r w:rsidRPr="00BF5C70">
        <w:rPr>
          <w:rFonts w:ascii="Arial" w:hAnsi="Arial" w:cs="Arial"/>
          <w:color w:val="3A3A3A"/>
          <w:sz w:val="24"/>
          <w:szCs w:val="24"/>
        </w:rPr>
        <w:t xml:space="preserve">Visit </w:t>
      </w:r>
      <w:proofErr w:type="gramStart"/>
      <w:r w:rsidRPr="00BF5C70">
        <w:rPr>
          <w:rFonts w:ascii="Arial" w:hAnsi="Arial" w:cs="Arial"/>
          <w:color w:val="3A3A3A"/>
          <w:sz w:val="24"/>
          <w:szCs w:val="24"/>
        </w:rPr>
        <w:t>www.fedcourt.gov.au</w:t>
      </w:r>
      <w:proofErr w:type="gramEnd"/>
    </w:p>
    <w:p w14:paraId="41C912C3" w14:textId="77777777" w:rsidR="00BF5C70" w:rsidRPr="00BF5C70" w:rsidRDefault="00BF5C70" w:rsidP="00BF5C70">
      <w:pPr>
        <w:pStyle w:val="HTMLPreformatted"/>
        <w:shd w:val="clear" w:color="auto" w:fill="FFFFFF"/>
        <w:spacing w:line="288" w:lineRule="atLeast"/>
        <w:textAlignment w:val="baseline"/>
        <w:rPr>
          <w:rFonts w:ascii="Arial" w:hAnsi="Arial" w:cs="Arial"/>
          <w:color w:val="3A3A3A"/>
          <w:sz w:val="24"/>
          <w:szCs w:val="24"/>
        </w:rPr>
      </w:pPr>
    </w:p>
    <w:p w14:paraId="59E19017" w14:textId="77777777" w:rsidR="00BF5C70" w:rsidRPr="00BF5C70" w:rsidRDefault="00BF5C70" w:rsidP="00BF5C70">
      <w:pPr>
        <w:pStyle w:val="HTMLPreformatted"/>
        <w:shd w:val="clear" w:color="auto" w:fill="FFFFFF"/>
        <w:spacing w:line="288" w:lineRule="atLeast"/>
        <w:textAlignment w:val="baseline"/>
        <w:rPr>
          <w:rFonts w:ascii="Arial" w:hAnsi="Arial" w:cs="Arial"/>
          <w:color w:val="3A3A3A"/>
          <w:sz w:val="24"/>
          <w:szCs w:val="24"/>
          <w:highlight w:val="green"/>
        </w:rPr>
      </w:pPr>
      <w:r w:rsidRPr="00BF5C70">
        <w:rPr>
          <w:rFonts w:ascii="Arial" w:hAnsi="Arial" w:cs="Arial"/>
          <w:color w:val="3A3A3A"/>
          <w:sz w:val="24"/>
          <w:szCs w:val="24"/>
          <w:highlight w:val="green"/>
        </w:rPr>
        <w:t>AFTER HOURS:</w:t>
      </w:r>
    </w:p>
    <w:p w14:paraId="3D61B43F" w14:textId="77777777" w:rsidR="00BF5C70" w:rsidRPr="00BF5C70" w:rsidRDefault="00BF5C70" w:rsidP="00BF5C70">
      <w:pPr>
        <w:pStyle w:val="HTMLPreformatted"/>
        <w:shd w:val="clear" w:color="auto" w:fill="FFFFFF"/>
        <w:spacing w:line="288" w:lineRule="atLeast"/>
        <w:textAlignment w:val="baseline"/>
        <w:rPr>
          <w:rFonts w:ascii="Arial" w:hAnsi="Arial" w:cs="Arial"/>
          <w:color w:val="3A3A3A"/>
          <w:sz w:val="24"/>
          <w:szCs w:val="24"/>
        </w:rPr>
      </w:pPr>
      <w:r w:rsidRPr="00BF5C70">
        <w:rPr>
          <w:rFonts w:ascii="Arial" w:hAnsi="Arial" w:cs="Arial"/>
          <w:color w:val="3A3A3A"/>
          <w:sz w:val="24"/>
          <w:szCs w:val="24"/>
          <w:highlight w:val="green"/>
        </w:rPr>
        <w:t xml:space="preserve">For urgent </w:t>
      </w:r>
      <w:proofErr w:type="gramStart"/>
      <w:r w:rsidRPr="00BF5C70">
        <w:rPr>
          <w:rFonts w:ascii="Arial" w:hAnsi="Arial" w:cs="Arial"/>
          <w:color w:val="3A3A3A"/>
          <w:sz w:val="24"/>
          <w:szCs w:val="24"/>
          <w:highlight w:val="green"/>
        </w:rPr>
        <w:t>after hours</w:t>
      </w:r>
      <w:proofErr w:type="gramEnd"/>
      <w:r w:rsidRPr="00BF5C70">
        <w:rPr>
          <w:rFonts w:ascii="Arial" w:hAnsi="Arial" w:cs="Arial"/>
          <w:color w:val="3A3A3A"/>
          <w:sz w:val="24"/>
          <w:szCs w:val="24"/>
          <w:highlight w:val="green"/>
        </w:rPr>
        <w:t xml:space="preserve"> applications call: 1300 352 000</w:t>
      </w:r>
    </w:p>
    <w:p w14:paraId="684CB252" w14:textId="77777777" w:rsidR="00BF5C70" w:rsidRPr="00BF5C70" w:rsidRDefault="00BF5C70" w:rsidP="00BF5C70">
      <w:pPr>
        <w:pStyle w:val="HTMLPreformatted"/>
        <w:shd w:val="clear" w:color="auto" w:fill="FFFFFF"/>
        <w:spacing w:line="288" w:lineRule="atLeast"/>
        <w:textAlignment w:val="baseline"/>
        <w:rPr>
          <w:rFonts w:ascii="Arial" w:hAnsi="Arial" w:cs="Arial"/>
          <w:color w:val="3A3A3A"/>
          <w:sz w:val="24"/>
          <w:szCs w:val="24"/>
        </w:rPr>
      </w:pPr>
    </w:p>
    <w:p w14:paraId="6161E108" w14:textId="77777777" w:rsidR="00BF5C70" w:rsidRPr="00BF5C70" w:rsidRDefault="00BF5C70" w:rsidP="00BF5C70">
      <w:pPr>
        <w:pStyle w:val="HTMLPreformatted"/>
        <w:shd w:val="clear" w:color="auto" w:fill="FFFFFF"/>
        <w:spacing w:line="288" w:lineRule="atLeast"/>
        <w:textAlignment w:val="baseline"/>
        <w:rPr>
          <w:rFonts w:ascii="Arial" w:hAnsi="Arial" w:cs="Arial"/>
          <w:color w:val="3A3A3A"/>
          <w:sz w:val="24"/>
          <w:szCs w:val="24"/>
        </w:rPr>
      </w:pPr>
      <w:r w:rsidRPr="00BF5C70">
        <w:rPr>
          <w:rFonts w:ascii="Arial" w:hAnsi="Arial" w:cs="Arial"/>
          <w:color w:val="3A3A3A"/>
          <w:sz w:val="24"/>
          <w:szCs w:val="24"/>
        </w:rPr>
        <w:t>USE OF RECORDING DEVICES PROHIBITED.</w:t>
      </w:r>
    </w:p>
    <w:p w14:paraId="0302E9AB" w14:textId="77777777" w:rsidR="00BF5C70" w:rsidRPr="00BF5C70" w:rsidRDefault="00BF5C70" w:rsidP="00BF5C70">
      <w:pPr>
        <w:pStyle w:val="HTMLPreformatted"/>
        <w:shd w:val="clear" w:color="auto" w:fill="FFFFFF"/>
        <w:spacing w:line="288" w:lineRule="atLeast"/>
        <w:textAlignment w:val="baseline"/>
        <w:rPr>
          <w:rFonts w:ascii="Arial" w:hAnsi="Arial" w:cs="Arial"/>
          <w:color w:val="3A3A3A"/>
          <w:sz w:val="24"/>
          <w:szCs w:val="24"/>
        </w:rPr>
      </w:pPr>
      <w:r w:rsidRPr="00BF5C70">
        <w:rPr>
          <w:rFonts w:ascii="Arial" w:hAnsi="Arial" w:cs="Arial"/>
          <w:color w:val="3A3A3A"/>
          <w:sz w:val="24"/>
          <w:szCs w:val="24"/>
        </w:rPr>
        <w:t>The use of recording and transmission devices on Court premises or in Court hearings, irrespective of whether that hearing is heard in person, using remote access technology or a combination of both is strictly prohibited, without express approval of the Court. Failure to comply may constitute an offence.</w:t>
      </w:r>
    </w:p>
    <w:p w14:paraId="67F44C42" w14:textId="77777777" w:rsidR="00027FC4" w:rsidRDefault="00027FC4">
      <w:pPr>
        <w:rPr>
          <w:rFonts w:ascii="Arial" w:hAnsi="Arial" w:cs="Arial"/>
          <w:color w:val="000000" w:themeColor="text1"/>
          <w:sz w:val="40"/>
          <w:szCs w:val="40"/>
          <w:u w:val="single"/>
        </w:rPr>
      </w:pPr>
      <w:r>
        <w:rPr>
          <w:rFonts w:ascii="Arial" w:hAnsi="Arial" w:cs="Arial"/>
          <w:color w:val="000000" w:themeColor="text1"/>
          <w:sz w:val="40"/>
          <w:szCs w:val="40"/>
          <w:u w:val="single"/>
        </w:rPr>
        <w:br w:type="page"/>
      </w:r>
    </w:p>
    <w:p w14:paraId="15485647" w14:textId="2EA39D55" w:rsidR="004319BF" w:rsidRPr="00DC376E" w:rsidRDefault="00247D1E">
      <w:pPr>
        <w:rPr>
          <w:rFonts w:ascii="Arial" w:hAnsi="Arial" w:cs="Arial"/>
          <w:b/>
          <w:bCs/>
          <w:color w:val="000000" w:themeColor="text1"/>
          <w:sz w:val="36"/>
          <w:szCs w:val="36"/>
          <w:u w:val="single"/>
        </w:rPr>
      </w:pPr>
      <w:r>
        <w:rPr>
          <w:rFonts w:ascii="Arial" w:hAnsi="Arial" w:cs="Arial"/>
          <w:b/>
          <w:bCs/>
          <w:color w:val="000000" w:themeColor="text1"/>
          <w:sz w:val="36"/>
          <w:szCs w:val="36"/>
          <w:u w:val="single"/>
        </w:rPr>
        <w:lastRenderedPageBreak/>
        <w:t>6</w:t>
      </w:r>
      <w:r w:rsidR="00F672C6" w:rsidRPr="00DC376E">
        <w:rPr>
          <w:rFonts w:ascii="Arial" w:hAnsi="Arial" w:cs="Arial"/>
          <w:b/>
          <w:bCs/>
          <w:color w:val="000000" w:themeColor="text1"/>
          <w:sz w:val="36"/>
          <w:szCs w:val="36"/>
          <w:u w:val="single"/>
        </w:rPr>
        <w:t xml:space="preserve">. </w:t>
      </w:r>
      <w:r w:rsidR="004319BF" w:rsidRPr="00DC376E">
        <w:rPr>
          <w:rFonts w:ascii="Arial" w:hAnsi="Arial" w:cs="Arial"/>
          <w:b/>
          <w:bCs/>
          <w:color w:val="000000" w:themeColor="text1"/>
          <w:sz w:val="36"/>
          <w:szCs w:val="36"/>
          <w:u w:val="single"/>
        </w:rPr>
        <w:t xml:space="preserve">Removal of a Liquidator for making an “unjustified demand for the </w:t>
      </w:r>
      <w:proofErr w:type="gramStart"/>
      <w:r w:rsidR="004319BF" w:rsidRPr="00DC376E">
        <w:rPr>
          <w:rFonts w:ascii="Arial" w:hAnsi="Arial" w:cs="Arial"/>
          <w:b/>
          <w:bCs/>
          <w:color w:val="000000" w:themeColor="text1"/>
          <w:sz w:val="36"/>
          <w:szCs w:val="36"/>
          <w:u w:val="single"/>
        </w:rPr>
        <w:t>payment”</w:t>
      </w:r>
      <w:proofErr w:type="gramEnd"/>
    </w:p>
    <w:p w14:paraId="323DD8CC" w14:textId="77777777" w:rsidR="004319BF" w:rsidRDefault="004319BF">
      <w:pPr>
        <w:rPr>
          <w:rFonts w:ascii="Arial" w:hAnsi="Arial" w:cs="Arial"/>
          <w:color w:val="000000" w:themeColor="text1"/>
          <w:sz w:val="40"/>
          <w:szCs w:val="40"/>
          <w:u w:val="single"/>
        </w:rPr>
      </w:pPr>
    </w:p>
    <w:p w14:paraId="387F7967" w14:textId="13229F16" w:rsidR="0094499D" w:rsidRPr="00C735CF" w:rsidRDefault="00027FC4" w:rsidP="004319BF">
      <w:pPr>
        <w:jc w:val="both"/>
        <w:rPr>
          <w:rFonts w:ascii="Arial" w:hAnsi="Arial" w:cs="Arial"/>
          <w:b/>
          <w:bCs/>
          <w:i/>
          <w:iCs/>
          <w:color w:val="000000" w:themeColor="text1"/>
          <w:sz w:val="28"/>
          <w:szCs w:val="28"/>
        </w:rPr>
      </w:pPr>
      <w:r w:rsidRPr="00C735CF">
        <w:rPr>
          <w:rFonts w:ascii="Arial" w:hAnsi="Arial" w:cs="Arial"/>
          <w:b/>
          <w:bCs/>
          <w:i/>
          <w:iCs/>
          <w:color w:val="000000" w:themeColor="text1"/>
          <w:sz w:val="28"/>
          <w:szCs w:val="28"/>
        </w:rPr>
        <w:t xml:space="preserve">130. In this case, </w:t>
      </w:r>
      <w:r w:rsidRPr="00C735CF">
        <w:rPr>
          <w:rFonts w:ascii="Arial" w:hAnsi="Arial" w:cs="Arial"/>
          <w:b/>
          <w:bCs/>
          <w:i/>
          <w:iCs/>
          <w:color w:val="FF0000"/>
          <w:sz w:val="28"/>
          <w:szCs w:val="28"/>
        </w:rPr>
        <w:t>it seems to me a clear abuse of process to make what was, on any view, an unjustified demand for the payment of $69m</w:t>
      </w:r>
      <w:r w:rsidRPr="00C735CF">
        <w:rPr>
          <w:rFonts w:ascii="Arial" w:hAnsi="Arial" w:cs="Arial"/>
          <w:b/>
          <w:bCs/>
          <w:i/>
          <w:iCs/>
          <w:color w:val="000000" w:themeColor="text1"/>
          <w:sz w:val="28"/>
          <w:szCs w:val="28"/>
        </w:rPr>
        <w:t xml:space="preserve">, in circumstances where the liquidators insist, even now, that “it would have </w:t>
      </w:r>
      <w:r w:rsidRPr="00C735CF">
        <w:rPr>
          <w:rFonts w:ascii="Arial" w:hAnsi="Arial" w:cs="Arial"/>
          <w:b/>
          <w:bCs/>
          <w:i/>
          <w:iCs/>
          <w:color w:val="FF0000"/>
          <w:sz w:val="28"/>
          <w:szCs w:val="28"/>
        </w:rPr>
        <w:t>been quite obvious to [the plaintiffs] that the claim would be limited to the quantum of proven debts at the time of the transfer of the Billi Business” (which they said was $497,723.20</w:t>
      </w:r>
      <w:r w:rsidRPr="00C735CF">
        <w:rPr>
          <w:rFonts w:ascii="Arial" w:hAnsi="Arial" w:cs="Arial"/>
          <w:b/>
          <w:bCs/>
          <w:i/>
          <w:iCs/>
          <w:color w:val="000000" w:themeColor="text1"/>
          <w:sz w:val="28"/>
          <w:szCs w:val="28"/>
        </w:rPr>
        <w:t xml:space="preserve">). Quite how it is said that a formal demand for $69m, with an accompanying </w:t>
      </w:r>
      <w:r w:rsidRPr="00C735CF">
        <w:rPr>
          <w:rFonts w:ascii="Arial" w:hAnsi="Arial" w:cs="Arial"/>
          <w:b/>
          <w:bCs/>
          <w:i/>
          <w:iCs/>
          <w:color w:val="FF0000"/>
          <w:sz w:val="28"/>
          <w:szCs w:val="28"/>
        </w:rPr>
        <w:t xml:space="preserve">threat of legal proceedings and a reporting of the alleged contraventions to ASIC </w:t>
      </w:r>
      <w:r w:rsidRPr="00C735CF">
        <w:rPr>
          <w:rFonts w:ascii="Arial" w:hAnsi="Arial" w:cs="Arial"/>
          <w:b/>
          <w:bCs/>
          <w:i/>
          <w:iCs/>
          <w:color w:val="000000" w:themeColor="text1"/>
          <w:sz w:val="28"/>
          <w:szCs w:val="28"/>
        </w:rPr>
        <w:t>if the amount was not promptly paid, was supposed to be read as being a demand for $497,723 was not adequately explained.</w:t>
      </w:r>
    </w:p>
    <w:p w14:paraId="1CEFFB02" w14:textId="77777777" w:rsidR="00027FC4" w:rsidRPr="00C735CF" w:rsidRDefault="00027FC4" w:rsidP="004319BF">
      <w:pPr>
        <w:jc w:val="both"/>
        <w:rPr>
          <w:rFonts w:ascii="Arial" w:hAnsi="Arial" w:cs="Arial"/>
          <w:b/>
          <w:bCs/>
          <w:i/>
          <w:iCs/>
          <w:color w:val="000000" w:themeColor="text1"/>
          <w:sz w:val="28"/>
          <w:szCs w:val="28"/>
        </w:rPr>
      </w:pPr>
    </w:p>
    <w:p w14:paraId="0D276F32" w14:textId="3B31A503" w:rsidR="00027FC4" w:rsidRPr="00C735CF" w:rsidRDefault="00027FC4" w:rsidP="004319BF">
      <w:pPr>
        <w:shd w:val="clear" w:color="auto" w:fill="FFFFFF"/>
        <w:spacing w:before="100" w:beforeAutospacing="1" w:after="240" w:line="240" w:lineRule="auto"/>
        <w:jc w:val="both"/>
        <w:rPr>
          <w:rFonts w:ascii="Arial" w:eastAsia="Times New Roman" w:hAnsi="Arial" w:cs="Arial"/>
          <w:b/>
          <w:bCs/>
          <w:i/>
          <w:iCs/>
          <w:color w:val="FF0000"/>
          <w:sz w:val="28"/>
          <w:szCs w:val="28"/>
          <w:lang w:eastAsia="en-AU"/>
        </w:rPr>
      </w:pPr>
      <w:r w:rsidRPr="00C735CF">
        <w:rPr>
          <w:rFonts w:ascii="Arial" w:eastAsia="Times New Roman" w:hAnsi="Arial" w:cs="Arial"/>
          <w:b/>
          <w:bCs/>
          <w:i/>
          <w:iCs/>
          <w:color w:val="333333"/>
          <w:sz w:val="28"/>
          <w:szCs w:val="28"/>
          <w:lang w:eastAsia="en-AU"/>
        </w:rPr>
        <w:t xml:space="preserve">133. Those answers, and the submission advanced on behalf of the liquidators in closing submissions, suggest that </w:t>
      </w:r>
      <w:r w:rsidRPr="00C735CF">
        <w:rPr>
          <w:rFonts w:ascii="Arial" w:eastAsia="Times New Roman" w:hAnsi="Arial" w:cs="Arial"/>
          <w:b/>
          <w:bCs/>
          <w:i/>
          <w:iCs/>
          <w:color w:val="FF0000"/>
          <w:sz w:val="28"/>
          <w:szCs w:val="28"/>
          <w:lang w:eastAsia="en-AU"/>
        </w:rPr>
        <w:t>the liquidators believed and still believe that it is appropriate to issue letters of demand by way of ambit claims. That is assuredly not so.</w:t>
      </w:r>
    </w:p>
    <w:p w14:paraId="35C93D98" w14:textId="77777777" w:rsidR="00D9065D" w:rsidRPr="00C735CF" w:rsidRDefault="00D9065D" w:rsidP="004319BF">
      <w:pPr>
        <w:jc w:val="both"/>
        <w:rPr>
          <w:rFonts w:ascii="Arial" w:hAnsi="Arial" w:cs="Arial"/>
          <w:b/>
          <w:bCs/>
          <w:i/>
          <w:iCs/>
          <w:color w:val="333333"/>
          <w:sz w:val="28"/>
          <w:szCs w:val="28"/>
          <w:shd w:val="clear" w:color="auto" w:fill="FFFFFF"/>
        </w:rPr>
      </w:pPr>
    </w:p>
    <w:p w14:paraId="08155DB8" w14:textId="54F77ED3" w:rsidR="00027FC4" w:rsidRPr="00C735CF" w:rsidRDefault="00027FC4" w:rsidP="004319BF">
      <w:pPr>
        <w:jc w:val="both"/>
        <w:rPr>
          <w:rFonts w:ascii="Arial" w:hAnsi="Arial" w:cs="Arial"/>
          <w:b/>
          <w:bCs/>
          <w:i/>
          <w:iCs/>
          <w:color w:val="FF0000"/>
          <w:sz w:val="28"/>
          <w:szCs w:val="28"/>
          <w:shd w:val="clear" w:color="auto" w:fill="FFFFFF"/>
        </w:rPr>
      </w:pPr>
      <w:r w:rsidRPr="00C735CF">
        <w:rPr>
          <w:rFonts w:ascii="Arial" w:hAnsi="Arial" w:cs="Arial"/>
          <w:b/>
          <w:bCs/>
          <w:i/>
          <w:iCs/>
          <w:color w:val="333333"/>
          <w:sz w:val="28"/>
          <w:szCs w:val="28"/>
          <w:shd w:val="clear" w:color="auto" w:fill="FFFFFF"/>
        </w:rPr>
        <w:t xml:space="preserve">140. </w:t>
      </w:r>
      <w:r w:rsidRPr="00C735CF">
        <w:rPr>
          <w:rFonts w:ascii="Arial" w:hAnsi="Arial" w:cs="Arial"/>
          <w:b/>
          <w:bCs/>
          <w:i/>
          <w:iCs/>
          <w:color w:val="FF0000"/>
          <w:sz w:val="28"/>
          <w:szCs w:val="28"/>
          <w:shd w:val="clear" w:color="auto" w:fill="FFFFFF"/>
        </w:rPr>
        <w:t>Whether liquidators carry the obligations of a model litigant is not clear.</w:t>
      </w:r>
    </w:p>
    <w:p w14:paraId="0D710F71" w14:textId="4B9F9DC8" w:rsidR="00027FC4" w:rsidRPr="00C735CF" w:rsidRDefault="00027FC4">
      <w:pPr>
        <w:pStyle w:val="ListParagraph"/>
        <w:numPr>
          <w:ilvl w:val="1"/>
          <w:numId w:val="4"/>
        </w:numPr>
        <w:shd w:val="clear" w:color="auto" w:fill="FFFFFF"/>
        <w:spacing w:before="100" w:beforeAutospacing="1" w:after="240" w:line="240" w:lineRule="auto"/>
        <w:ind w:left="0" w:firstLine="0"/>
        <w:jc w:val="both"/>
        <w:rPr>
          <w:rFonts w:ascii="Arial" w:hAnsi="Arial" w:cs="Arial"/>
          <w:b/>
          <w:bCs/>
          <w:i/>
          <w:iCs/>
          <w:color w:val="FF0000"/>
          <w:sz w:val="28"/>
          <w:szCs w:val="28"/>
        </w:rPr>
      </w:pPr>
      <w:r w:rsidRPr="00C735CF">
        <w:rPr>
          <w:rFonts w:ascii="Arial" w:hAnsi="Arial" w:cs="Arial"/>
          <w:b/>
          <w:bCs/>
          <w:i/>
          <w:iCs/>
          <w:color w:val="333333"/>
          <w:sz w:val="28"/>
          <w:szCs w:val="28"/>
        </w:rPr>
        <w:t>Because liquidators are officers of the court it is axiomatic that they should not make demands for the payment of large sums of monies, founded on asserted causes of action for which there is no proper basis. The litany of matters sought to be invoked now to justify the $69m demand listed at paragraph [</w:t>
      </w:r>
      <w:hyperlink r:id="rId87" w:anchor="_Ref137540326" w:history="1">
        <w:r w:rsidRPr="00C735CF">
          <w:rPr>
            <w:rStyle w:val="Hyperlink"/>
            <w:rFonts w:ascii="Arial" w:hAnsi="Arial" w:cs="Arial"/>
            <w:b/>
            <w:bCs/>
            <w:i/>
            <w:iCs/>
            <w:color w:val="3796CC"/>
            <w:sz w:val="28"/>
            <w:szCs w:val="28"/>
            <w:u w:val="none"/>
          </w:rPr>
          <w:t>101</w:t>
        </w:r>
      </w:hyperlink>
      <w:r w:rsidRPr="00C735CF">
        <w:rPr>
          <w:rFonts w:ascii="Arial" w:hAnsi="Arial" w:cs="Arial"/>
          <w:b/>
          <w:bCs/>
          <w:i/>
          <w:iCs/>
          <w:color w:val="333333"/>
          <w:sz w:val="28"/>
          <w:szCs w:val="28"/>
        </w:rPr>
        <w:t xml:space="preserve">] above only make matters worse, because they do not, individually or collectively, form a proper or sufficient basis for the making of the demands in the 30 August 2022 letter. </w:t>
      </w:r>
      <w:r w:rsidRPr="00C735CF">
        <w:rPr>
          <w:rFonts w:ascii="Arial" w:hAnsi="Arial" w:cs="Arial"/>
          <w:b/>
          <w:bCs/>
          <w:i/>
          <w:iCs/>
          <w:color w:val="FF0000"/>
          <w:sz w:val="28"/>
          <w:szCs w:val="28"/>
        </w:rPr>
        <w:t xml:space="preserve">The obligation to identify “possible recovery actions” </w:t>
      </w:r>
      <w:r w:rsidRPr="00C735CF">
        <w:rPr>
          <w:rFonts w:ascii="Arial" w:hAnsi="Arial" w:cs="Arial"/>
          <w:b/>
          <w:bCs/>
          <w:i/>
          <w:iCs/>
          <w:color w:val="333333"/>
          <w:sz w:val="28"/>
          <w:szCs w:val="28"/>
        </w:rPr>
        <w:t xml:space="preserve">required by the IPSC </w:t>
      </w:r>
      <w:r w:rsidRPr="00C735CF">
        <w:rPr>
          <w:rFonts w:ascii="Arial" w:hAnsi="Arial" w:cs="Arial"/>
          <w:b/>
          <w:bCs/>
          <w:i/>
          <w:iCs/>
          <w:color w:val="FF0000"/>
          <w:sz w:val="28"/>
          <w:szCs w:val="28"/>
        </w:rPr>
        <w:t xml:space="preserve">does not, </w:t>
      </w:r>
      <w:r w:rsidRPr="00C735CF">
        <w:rPr>
          <w:rFonts w:ascii="Arial" w:hAnsi="Arial" w:cs="Arial"/>
          <w:b/>
          <w:bCs/>
          <w:i/>
          <w:iCs/>
          <w:sz w:val="28"/>
          <w:szCs w:val="28"/>
        </w:rPr>
        <w:t>as the liquidators submissions seem to suggest,</w:t>
      </w:r>
      <w:r w:rsidRPr="00C735CF">
        <w:rPr>
          <w:rFonts w:ascii="Arial" w:hAnsi="Arial" w:cs="Arial"/>
          <w:b/>
          <w:bCs/>
          <w:i/>
          <w:iCs/>
          <w:color w:val="FF0000"/>
          <w:sz w:val="28"/>
          <w:szCs w:val="28"/>
        </w:rPr>
        <w:t xml:space="preserve"> mean that they can make serious but purely speculative allegations (here, against directors under multiple provisions of the </w:t>
      </w:r>
      <w:hyperlink r:id="rId88" w:history="1">
        <w:r w:rsidRPr="00C735CF">
          <w:rPr>
            <w:rStyle w:val="Hyperlink"/>
            <w:rFonts w:ascii="Arial" w:hAnsi="Arial" w:cs="Arial"/>
            <w:b/>
            <w:bCs/>
            <w:i/>
            <w:iCs/>
            <w:color w:val="FF0000"/>
            <w:sz w:val="28"/>
            <w:szCs w:val="28"/>
            <w:u w:val="none"/>
          </w:rPr>
          <w:t>Corporations Act</w:t>
        </w:r>
      </w:hyperlink>
      <w:r w:rsidRPr="00C735CF">
        <w:rPr>
          <w:rFonts w:ascii="Arial" w:hAnsi="Arial" w:cs="Arial"/>
          <w:b/>
          <w:bCs/>
          <w:i/>
          <w:iCs/>
          <w:color w:val="FF0000"/>
          <w:sz w:val="28"/>
          <w:szCs w:val="28"/>
        </w:rPr>
        <w:t>) in the hope that they may bear fruit or drive the directors to the bargaining table.</w:t>
      </w:r>
    </w:p>
    <w:p w14:paraId="3DCAEDFF" w14:textId="77777777" w:rsidR="00027FC4" w:rsidRPr="00C735CF" w:rsidRDefault="00027FC4" w:rsidP="004319BF">
      <w:pPr>
        <w:pStyle w:val="ListParagraph"/>
        <w:shd w:val="clear" w:color="auto" w:fill="FFFFFF"/>
        <w:spacing w:before="100" w:beforeAutospacing="1" w:after="240" w:line="240" w:lineRule="auto"/>
        <w:ind w:left="0"/>
        <w:jc w:val="both"/>
        <w:rPr>
          <w:rFonts w:ascii="Arial" w:hAnsi="Arial" w:cs="Arial"/>
          <w:b/>
          <w:bCs/>
          <w:i/>
          <w:iCs/>
          <w:color w:val="333333"/>
          <w:sz w:val="28"/>
          <w:szCs w:val="28"/>
        </w:rPr>
      </w:pPr>
    </w:p>
    <w:p w14:paraId="37DAB031" w14:textId="77777777" w:rsidR="00027FC4" w:rsidRPr="00C735CF" w:rsidRDefault="00027FC4" w:rsidP="004319BF">
      <w:pPr>
        <w:pStyle w:val="ListParagraph"/>
        <w:shd w:val="clear" w:color="auto" w:fill="FFFFFF"/>
        <w:spacing w:before="100" w:beforeAutospacing="1" w:after="240" w:line="240" w:lineRule="auto"/>
        <w:ind w:left="0"/>
        <w:jc w:val="both"/>
        <w:rPr>
          <w:rFonts w:ascii="Arial" w:hAnsi="Arial" w:cs="Arial"/>
          <w:b/>
          <w:bCs/>
          <w:i/>
          <w:iCs/>
          <w:color w:val="333333"/>
          <w:sz w:val="28"/>
          <w:szCs w:val="28"/>
        </w:rPr>
      </w:pPr>
    </w:p>
    <w:p w14:paraId="1FD34013" w14:textId="3AF36778" w:rsidR="00027FC4" w:rsidRPr="00C735CF" w:rsidRDefault="00027FC4">
      <w:pPr>
        <w:pStyle w:val="ListParagraph"/>
        <w:numPr>
          <w:ilvl w:val="0"/>
          <w:numId w:val="5"/>
        </w:numPr>
        <w:shd w:val="clear" w:color="auto" w:fill="FFFFFF"/>
        <w:spacing w:before="100" w:beforeAutospacing="1" w:after="240" w:line="240" w:lineRule="auto"/>
        <w:ind w:left="0" w:firstLine="0"/>
        <w:jc w:val="both"/>
        <w:rPr>
          <w:rFonts w:ascii="Arial" w:eastAsia="Times New Roman" w:hAnsi="Arial" w:cs="Arial"/>
          <w:b/>
          <w:bCs/>
          <w:i/>
          <w:iCs/>
          <w:color w:val="FF0000"/>
          <w:sz w:val="28"/>
          <w:szCs w:val="28"/>
          <w:lang w:eastAsia="en-AU"/>
        </w:rPr>
      </w:pPr>
      <w:r w:rsidRPr="00C735CF">
        <w:rPr>
          <w:rFonts w:ascii="Arial" w:eastAsia="Times New Roman" w:hAnsi="Arial" w:cs="Arial"/>
          <w:b/>
          <w:bCs/>
          <w:i/>
          <w:iCs/>
          <w:color w:val="333333"/>
          <w:sz w:val="28"/>
          <w:szCs w:val="28"/>
          <w:lang w:eastAsia="en-AU"/>
        </w:rPr>
        <w:t xml:space="preserve">The liquidators conceded in counsel’s written closing submissions that “they accept that an alternative approach they could fairly have taken would be to cite the interim value of the potential claim as the total of known unrelated creditors to date, with the caveat that that amount could increase if and when more unpaid creditors came to light”. But that is not, with great respect, “an alternative approach”. </w:t>
      </w:r>
      <w:r w:rsidRPr="00C735CF">
        <w:rPr>
          <w:rFonts w:ascii="Arial" w:eastAsia="Times New Roman" w:hAnsi="Arial" w:cs="Arial"/>
          <w:b/>
          <w:bCs/>
          <w:i/>
          <w:iCs/>
          <w:color w:val="FF0000"/>
          <w:sz w:val="28"/>
          <w:szCs w:val="28"/>
          <w:lang w:eastAsia="en-AU"/>
        </w:rPr>
        <w:t>If by “potential claim” the liquidators meant a claim which could reasonably and properly be made consistently with a liquidator’s duty as an officer of the court, then that is not an “alternative approach” to take. It is the only approach, for reasons which I trust I have adequately explained.</w:t>
      </w:r>
    </w:p>
    <w:p w14:paraId="62050ACC" w14:textId="77777777" w:rsidR="00027FC4" w:rsidRPr="00C735CF" w:rsidRDefault="00027FC4" w:rsidP="004319BF">
      <w:pPr>
        <w:jc w:val="both"/>
        <w:rPr>
          <w:rFonts w:ascii="Arial" w:hAnsi="Arial" w:cs="Arial"/>
          <w:b/>
          <w:bCs/>
          <w:i/>
          <w:iCs/>
          <w:color w:val="000000" w:themeColor="text1"/>
          <w:sz w:val="28"/>
          <w:szCs w:val="28"/>
        </w:rPr>
      </w:pPr>
    </w:p>
    <w:p w14:paraId="641DFC94" w14:textId="77777777" w:rsidR="00027FC4" w:rsidRPr="00C735CF" w:rsidRDefault="00027FC4">
      <w:pPr>
        <w:numPr>
          <w:ilvl w:val="0"/>
          <w:numId w:val="6"/>
        </w:numPr>
        <w:shd w:val="clear" w:color="auto" w:fill="FFFFFF"/>
        <w:spacing w:before="100" w:beforeAutospacing="1" w:after="240" w:line="240" w:lineRule="auto"/>
        <w:ind w:left="0" w:firstLine="0"/>
        <w:jc w:val="both"/>
        <w:rPr>
          <w:rFonts w:ascii="Arial" w:eastAsia="Times New Roman" w:hAnsi="Arial" w:cs="Arial"/>
          <w:b/>
          <w:bCs/>
          <w:i/>
          <w:iCs/>
          <w:color w:val="333333"/>
          <w:sz w:val="28"/>
          <w:szCs w:val="28"/>
          <w:lang w:eastAsia="en-AU"/>
        </w:rPr>
      </w:pPr>
      <w:r w:rsidRPr="00C735CF">
        <w:rPr>
          <w:rFonts w:ascii="Arial" w:eastAsia="Times New Roman" w:hAnsi="Arial" w:cs="Arial"/>
          <w:b/>
          <w:bCs/>
          <w:i/>
          <w:iCs/>
          <w:color w:val="333333"/>
          <w:sz w:val="28"/>
          <w:szCs w:val="28"/>
          <w:lang w:eastAsia="en-AU"/>
        </w:rPr>
        <w:t>The next question is whether the conduct by the liquidators identified above warrants their removal.</w:t>
      </w:r>
    </w:p>
    <w:p w14:paraId="6D6FAD01" w14:textId="77777777" w:rsidR="00027FC4" w:rsidRPr="00C735CF" w:rsidRDefault="00027FC4">
      <w:pPr>
        <w:numPr>
          <w:ilvl w:val="0"/>
          <w:numId w:val="7"/>
        </w:numPr>
        <w:shd w:val="clear" w:color="auto" w:fill="FFFFFF"/>
        <w:spacing w:before="100" w:beforeAutospacing="1" w:after="240" w:line="240" w:lineRule="auto"/>
        <w:ind w:left="0" w:firstLine="0"/>
        <w:jc w:val="both"/>
        <w:rPr>
          <w:rFonts w:ascii="Arial" w:eastAsia="Times New Roman" w:hAnsi="Arial" w:cs="Arial"/>
          <w:b/>
          <w:bCs/>
          <w:i/>
          <w:iCs/>
          <w:color w:val="333333"/>
          <w:sz w:val="28"/>
          <w:szCs w:val="28"/>
          <w:lang w:eastAsia="en-AU"/>
        </w:rPr>
      </w:pPr>
      <w:r w:rsidRPr="00C735CF">
        <w:rPr>
          <w:rFonts w:ascii="Arial" w:eastAsia="Times New Roman" w:hAnsi="Arial" w:cs="Arial"/>
          <w:b/>
          <w:bCs/>
          <w:i/>
          <w:iCs/>
          <w:color w:val="333333"/>
          <w:sz w:val="28"/>
          <w:szCs w:val="28"/>
          <w:lang w:eastAsia="en-AU"/>
        </w:rPr>
        <w:t>In my view, it does.</w:t>
      </w:r>
    </w:p>
    <w:p w14:paraId="28B983A5" w14:textId="77777777" w:rsidR="00D9065D" w:rsidRDefault="00D9065D" w:rsidP="00027FC4">
      <w:pPr>
        <w:pStyle w:val="Heading1"/>
        <w:shd w:val="clear" w:color="auto" w:fill="FFFFFF"/>
        <w:spacing w:before="0" w:beforeAutospacing="0" w:after="180" w:afterAutospacing="0"/>
        <w:rPr>
          <w:rFonts w:ascii="Source Sans Pro" w:hAnsi="Source Sans Pro"/>
          <w:color w:val="333333"/>
          <w:spacing w:val="-5"/>
          <w:sz w:val="38"/>
          <w:szCs w:val="38"/>
        </w:rPr>
      </w:pPr>
    </w:p>
    <w:p w14:paraId="3A8C0A6C" w14:textId="54930F29" w:rsidR="00027FC4" w:rsidRDefault="00027FC4" w:rsidP="00027FC4">
      <w:pPr>
        <w:pStyle w:val="Heading1"/>
        <w:shd w:val="clear" w:color="auto" w:fill="FFFFFF"/>
        <w:spacing w:before="0" w:beforeAutospacing="0" w:after="180" w:afterAutospacing="0"/>
        <w:rPr>
          <w:rFonts w:ascii="Source Sans Pro" w:hAnsi="Source Sans Pro"/>
          <w:color w:val="333333"/>
          <w:spacing w:val="-5"/>
          <w:sz w:val="38"/>
          <w:szCs w:val="38"/>
        </w:rPr>
      </w:pPr>
      <w:r>
        <w:rPr>
          <w:rFonts w:ascii="Source Sans Pro" w:hAnsi="Source Sans Pro"/>
          <w:color w:val="333333"/>
          <w:spacing w:val="-5"/>
          <w:sz w:val="38"/>
          <w:szCs w:val="38"/>
        </w:rPr>
        <w:t>Gadsden v MacKinnon (Liquidator), in the matter of Allibi Pty Ltd (in liq) [2023] FCA 647 (15 June 2023)</w:t>
      </w:r>
    </w:p>
    <w:p w14:paraId="5E406E5F" w14:textId="77777777" w:rsidR="00BD2C46" w:rsidRDefault="00BD2C46">
      <w:pPr>
        <w:rPr>
          <w:rFonts w:ascii="Arial" w:hAnsi="Arial" w:cs="Arial"/>
          <w:color w:val="000000" w:themeColor="text1"/>
          <w:sz w:val="40"/>
          <w:szCs w:val="40"/>
          <w:u w:val="single"/>
        </w:rPr>
      </w:pPr>
    </w:p>
    <w:p w14:paraId="767974A9" w14:textId="77777777" w:rsidR="00434D9D" w:rsidRDefault="00000000">
      <w:pPr>
        <w:rPr>
          <w:rStyle w:val="Hyperlink"/>
        </w:rPr>
      </w:pPr>
      <w:hyperlink r:id="rId89" w:history="1">
        <w:r w:rsidR="00BD2C46">
          <w:rPr>
            <w:rStyle w:val="Hyperlink"/>
          </w:rPr>
          <w:t>Hall Chadwick partner cleared of dishonesty after 17 years (insolvencynewsonline.com.au)</w:t>
        </w:r>
      </w:hyperlink>
    </w:p>
    <w:p w14:paraId="616B1C78" w14:textId="77777777" w:rsidR="00434D9D" w:rsidRDefault="00434D9D">
      <w:pPr>
        <w:rPr>
          <w:rStyle w:val="Hyperlink"/>
        </w:rPr>
      </w:pPr>
    </w:p>
    <w:p w14:paraId="4BDACA3B" w14:textId="77777777" w:rsidR="00247D1E" w:rsidRDefault="00247D1E">
      <w:pPr>
        <w:rPr>
          <w:rFonts w:ascii="Open Sans" w:hAnsi="Open Sans" w:cs="Open Sans"/>
          <w:color w:val="676767"/>
          <w:sz w:val="28"/>
          <w:szCs w:val="28"/>
          <w:lang w:eastAsia="en-AU"/>
        </w:rPr>
      </w:pPr>
      <w:r>
        <w:rPr>
          <w:rFonts w:ascii="Open Sans" w:hAnsi="Open Sans" w:cs="Open Sans"/>
          <w:color w:val="676767"/>
          <w:sz w:val="28"/>
          <w:szCs w:val="28"/>
          <w:lang w:eastAsia="en-AU"/>
        </w:rPr>
        <w:br w:type="page"/>
      </w:r>
    </w:p>
    <w:p w14:paraId="779085EF" w14:textId="21C657DD" w:rsidR="00247D1E" w:rsidRPr="00A91AFA" w:rsidRDefault="00247D1E" w:rsidP="00434D9D">
      <w:pPr>
        <w:spacing w:before="180" w:after="180"/>
        <w:rPr>
          <w:rFonts w:ascii="Arial" w:hAnsi="Arial" w:cs="Arial"/>
          <w:b/>
          <w:bCs/>
          <w:sz w:val="36"/>
          <w:szCs w:val="36"/>
          <w:lang w:eastAsia="en-AU"/>
        </w:rPr>
      </w:pPr>
      <w:r w:rsidRPr="00A91AFA">
        <w:rPr>
          <w:rFonts w:ascii="Arial" w:hAnsi="Arial" w:cs="Arial"/>
          <w:b/>
          <w:bCs/>
          <w:sz w:val="36"/>
          <w:szCs w:val="36"/>
          <w:lang w:eastAsia="en-AU"/>
        </w:rPr>
        <w:lastRenderedPageBreak/>
        <w:t>7. Inadequate Report by Administrator</w:t>
      </w:r>
    </w:p>
    <w:p w14:paraId="2C70066D" w14:textId="77777777" w:rsidR="00EC13D3" w:rsidRPr="00A91AFA" w:rsidRDefault="00EC13D3" w:rsidP="00247D1E">
      <w:pPr>
        <w:spacing w:after="240"/>
        <w:rPr>
          <w:rFonts w:ascii="Arial" w:hAnsi="Arial" w:cs="Arial"/>
          <w:b/>
          <w:bCs/>
          <w:sz w:val="28"/>
          <w:szCs w:val="28"/>
          <w:lang w:eastAsia="en-AU"/>
        </w:rPr>
      </w:pPr>
    </w:p>
    <w:p w14:paraId="5709BD6D" w14:textId="2BB4E0E8" w:rsidR="00EC13D3" w:rsidRPr="00A91AFA" w:rsidRDefault="00EC13D3" w:rsidP="00247D1E">
      <w:pPr>
        <w:spacing w:after="240"/>
        <w:rPr>
          <w:rFonts w:ascii="Arial" w:hAnsi="Arial" w:cs="Arial"/>
          <w:b/>
          <w:bCs/>
          <w:sz w:val="28"/>
          <w:szCs w:val="28"/>
          <w:u w:val="single"/>
          <w:lang w:eastAsia="en-AU"/>
        </w:rPr>
      </w:pPr>
      <w:r w:rsidRPr="00A91AFA">
        <w:rPr>
          <w:rFonts w:ascii="Arial" w:hAnsi="Arial" w:cs="Arial"/>
          <w:b/>
          <w:bCs/>
          <w:i/>
          <w:iCs/>
          <w:sz w:val="28"/>
          <w:szCs w:val="28"/>
          <w:u w:val="single"/>
          <w:lang w:eastAsia="en-AU"/>
        </w:rPr>
        <w:t>Sino Group International Ltd v Toddler Kindy Gymbaroo Pty Ltd</w:t>
      </w:r>
      <w:r w:rsidRPr="00A91AFA">
        <w:rPr>
          <w:rFonts w:ascii="Arial" w:hAnsi="Arial" w:cs="Arial"/>
          <w:b/>
          <w:bCs/>
          <w:sz w:val="28"/>
          <w:szCs w:val="28"/>
          <w:u w:val="single"/>
          <w:lang w:eastAsia="en-AU"/>
        </w:rPr>
        <w:t> [2023] FCAFC 110.</w:t>
      </w:r>
    </w:p>
    <w:p w14:paraId="513119E1" w14:textId="77777777" w:rsidR="00A91AFA" w:rsidRPr="00A91AFA" w:rsidRDefault="00A91AFA" w:rsidP="00247D1E">
      <w:pPr>
        <w:spacing w:after="240"/>
        <w:rPr>
          <w:rFonts w:ascii="Arial" w:hAnsi="Arial" w:cs="Arial"/>
          <w:b/>
          <w:bCs/>
          <w:sz w:val="28"/>
          <w:szCs w:val="28"/>
          <w:lang w:eastAsia="en-AU"/>
        </w:rPr>
      </w:pPr>
    </w:p>
    <w:p w14:paraId="739077A4" w14:textId="7B14348E" w:rsidR="00247D1E" w:rsidRPr="00A91AFA" w:rsidRDefault="00247D1E" w:rsidP="00247D1E">
      <w:pPr>
        <w:spacing w:after="240"/>
        <w:rPr>
          <w:rFonts w:ascii="Arial" w:hAnsi="Arial" w:cs="Arial"/>
          <w:b/>
          <w:bCs/>
          <w:sz w:val="28"/>
          <w:szCs w:val="28"/>
          <w:lang w:eastAsia="en-AU"/>
        </w:rPr>
      </w:pPr>
      <w:r w:rsidRPr="00A91AFA">
        <w:rPr>
          <w:rFonts w:ascii="Arial" w:hAnsi="Arial" w:cs="Arial"/>
          <w:b/>
          <w:bCs/>
          <w:sz w:val="28"/>
          <w:szCs w:val="28"/>
          <w:lang w:eastAsia="en-AU"/>
        </w:rPr>
        <w:t>The creditors and company had been in dispute before the administration. The disput</w:t>
      </w:r>
      <w:r w:rsidR="00EC13D3" w:rsidRPr="00A91AFA">
        <w:rPr>
          <w:rFonts w:ascii="Arial" w:hAnsi="Arial" w:cs="Arial"/>
          <w:b/>
          <w:bCs/>
          <w:sz w:val="28"/>
          <w:szCs w:val="28"/>
          <w:lang w:eastAsia="en-AU"/>
        </w:rPr>
        <w:t>e</w:t>
      </w:r>
      <w:r w:rsidRPr="00A91AFA">
        <w:rPr>
          <w:rFonts w:ascii="Arial" w:hAnsi="Arial" w:cs="Arial"/>
          <w:b/>
          <w:bCs/>
          <w:sz w:val="28"/>
          <w:szCs w:val="28"/>
          <w:lang w:eastAsia="en-AU"/>
        </w:rPr>
        <w:t xml:space="preserve"> continued about the amount the creditors could vote for in the administration.</w:t>
      </w:r>
    </w:p>
    <w:p w14:paraId="0BD51280" w14:textId="273E40F4" w:rsidR="00247D1E" w:rsidRPr="00A91AFA" w:rsidRDefault="00247D1E" w:rsidP="00247D1E">
      <w:pPr>
        <w:spacing w:before="180" w:after="180"/>
        <w:rPr>
          <w:rFonts w:ascii="Arial" w:hAnsi="Arial" w:cs="Arial"/>
          <w:b/>
          <w:bCs/>
          <w:sz w:val="28"/>
          <w:szCs w:val="28"/>
          <w:lang w:eastAsia="en-AU"/>
        </w:rPr>
      </w:pPr>
      <w:r w:rsidRPr="00A91AFA">
        <w:rPr>
          <w:rFonts w:ascii="Arial" w:hAnsi="Arial" w:cs="Arial"/>
          <w:b/>
          <w:bCs/>
          <w:sz w:val="28"/>
          <w:szCs w:val="28"/>
          <w:lang w:eastAsia="en-AU"/>
        </w:rPr>
        <w:t xml:space="preserve">The administrators were appointed after related creditors had called </w:t>
      </w:r>
      <w:r w:rsidR="00A91AFA" w:rsidRPr="00A91AFA">
        <w:rPr>
          <w:rFonts w:ascii="Arial" w:hAnsi="Arial" w:cs="Arial"/>
          <w:b/>
          <w:bCs/>
          <w:sz w:val="28"/>
          <w:szCs w:val="28"/>
          <w:lang w:eastAsia="en-AU"/>
        </w:rPr>
        <w:t>on</w:t>
      </w:r>
      <w:r w:rsidRPr="00A91AFA">
        <w:rPr>
          <w:rFonts w:ascii="Arial" w:hAnsi="Arial" w:cs="Arial"/>
          <w:b/>
          <w:bCs/>
          <w:sz w:val="28"/>
          <w:szCs w:val="28"/>
          <w:lang w:eastAsia="en-AU"/>
        </w:rPr>
        <w:t xml:space="preserve"> their </w:t>
      </w:r>
      <w:r w:rsidR="00A91AFA" w:rsidRPr="00A91AFA">
        <w:rPr>
          <w:rFonts w:ascii="Arial" w:hAnsi="Arial" w:cs="Arial"/>
          <w:b/>
          <w:bCs/>
          <w:sz w:val="28"/>
          <w:szCs w:val="28"/>
          <w:lang w:eastAsia="en-AU"/>
        </w:rPr>
        <w:t>debts to be paid</w:t>
      </w:r>
      <w:r w:rsidRPr="00A91AFA">
        <w:rPr>
          <w:rFonts w:ascii="Arial" w:hAnsi="Arial" w:cs="Arial"/>
          <w:b/>
          <w:bCs/>
          <w:sz w:val="28"/>
          <w:szCs w:val="28"/>
          <w:lang w:eastAsia="en-AU"/>
        </w:rPr>
        <w:t xml:space="preserve">. Those creditors proposed a DOCA in which they would </w:t>
      </w:r>
      <w:r w:rsidR="00A91AFA" w:rsidRPr="00A91AFA">
        <w:rPr>
          <w:rFonts w:ascii="Arial" w:hAnsi="Arial" w:cs="Arial"/>
          <w:b/>
          <w:bCs/>
          <w:sz w:val="28"/>
          <w:szCs w:val="28"/>
          <w:lang w:eastAsia="en-AU"/>
        </w:rPr>
        <w:t xml:space="preserve">be deferred, but </w:t>
      </w:r>
      <w:r w:rsidRPr="00A91AFA">
        <w:rPr>
          <w:rFonts w:ascii="Arial" w:hAnsi="Arial" w:cs="Arial"/>
          <w:b/>
          <w:bCs/>
          <w:sz w:val="28"/>
          <w:szCs w:val="28"/>
          <w:lang w:eastAsia="en-AU"/>
        </w:rPr>
        <w:t>their claims were not released and, subject to subordination deeds</w:t>
      </w:r>
      <w:r w:rsidR="00EC13D3" w:rsidRPr="00A91AFA">
        <w:rPr>
          <w:rFonts w:ascii="Arial" w:hAnsi="Arial" w:cs="Arial"/>
          <w:b/>
          <w:bCs/>
          <w:sz w:val="28"/>
          <w:szCs w:val="28"/>
          <w:lang w:eastAsia="en-AU"/>
        </w:rPr>
        <w:t>.</w:t>
      </w:r>
    </w:p>
    <w:p w14:paraId="36945513" w14:textId="1837246B" w:rsidR="00247D1E" w:rsidRPr="00A91AFA" w:rsidRDefault="00A91AFA" w:rsidP="00434D9D">
      <w:pPr>
        <w:spacing w:before="180" w:after="180"/>
        <w:rPr>
          <w:rFonts w:ascii="Arial" w:hAnsi="Arial" w:cs="Arial"/>
          <w:b/>
          <w:bCs/>
          <w:sz w:val="28"/>
          <w:szCs w:val="28"/>
          <w:lang w:eastAsia="en-AU"/>
        </w:rPr>
      </w:pPr>
      <w:r w:rsidRPr="00A91AFA">
        <w:rPr>
          <w:rFonts w:ascii="Arial" w:hAnsi="Arial" w:cs="Arial"/>
          <w:b/>
          <w:bCs/>
          <w:sz w:val="28"/>
          <w:szCs w:val="28"/>
          <w:lang w:eastAsia="en-AU"/>
        </w:rPr>
        <w:t>The Full Court set aside the DOCA.</w:t>
      </w:r>
    </w:p>
    <w:p w14:paraId="51CF8446" w14:textId="77777777" w:rsidR="00A91AFA" w:rsidRPr="00A91AFA" w:rsidRDefault="00A91AFA" w:rsidP="00434D9D">
      <w:pPr>
        <w:spacing w:before="180" w:after="180"/>
        <w:rPr>
          <w:rFonts w:ascii="Arial" w:hAnsi="Arial" w:cs="Arial"/>
          <w:b/>
          <w:bCs/>
          <w:sz w:val="28"/>
          <w:szCs w:val="28"/>
          <w:lang w:eastAsia="en-AU"/>
        </w:rPr>
      </w:pPr>
    </w:p>
    <w:p w14:paraId="09A10B04" w14:textId="77777777" w:rsidR="00434D9D" w:rsidRPr="00A91AFA" w:rsidRDefault="00434D9D">
      <w:pPr>
        <w:numPr>
          <w:ilvl w:val="0"/>
          <w:numId w:val="14"/>
        </w:numPr>
        <w:spacing w:before="100" w:beforeAutospacing="1" w:after="100" w:afterAutospacing="1" w:line="240" w:lineRule="auto"/>
        <w:rPr>
          <w:rFonts w:ascii="Arial" w:eastAsia="Times New Roman" w:hAnsi="Arial" w:cs="Arial"/>
          <w:b/>
          <w:bCs/>
          <w:sz w:val="28"/>
          <w:szCs w:val="28"/>
          <w:lang w:eastAsia="en-AU"/>
        </w:rPr>
      </w:pPr>
      <w:r w:rsidRPr="00A91AFA">
        <w:rPr>
          <w:rFonts w:ascii="Arial" w:eastAsia="Times New Roman" w:hAnsi="Arial" w:cs="Arial"/>
          <w:b/>
          <w:bCs/>
          <w:sz w:val="28"/>
          <w:szCs w:val="28"/>
          <w:lang w:eastAsia="en-AU"/>
        </w:rPr>
        <w:t>Creditor reports need to have clear, up to date, and fairly presented information as to the choices available to creditors.</w:t>
      </w:r>
    </w:p>
    <w:p w14:paraId="02303FDF" w14:textId="77777777" w:rsidR="00434D9D" w:rsidRPr="00A91AFA" w:rsidRDefault="00434D9D">
      <w:pPr>
        <w:numPr>
          <w:ilvl w:val="0"/>
          <w:numId w:val="14"/>
        </w:numPr>
        <w:spacing w:before="100" w:beforeAutospacing="1" w:after="100" w:afterAutospacing="1" w:line="240" w:lineRule="auto"/>
        <w:rPr>
          <w:rFonts w:ascii="Arial" w:eastAsia="Times New Roman" w:hAnsi="Arial" w:cs="Arial"/>
          <w:b/>
          <w:bCs/>
          <w:sz w:val="28"/>
          <w:szCs w:val="28"/>
          <w:lang w:eastAsia="en-AU"/>
        </w:rPr>
      </w:pPr>
      <w:r w:rsidRPr="00A91AFA">
        <w:rPr>
          <w:rFonts w:ascii="Arial" w:eastAsia="Times New Roman" w:hAnsi="Arial" w:cs="Arial"/>
          <w:b/>
          <w:bCs/>
          <w:sz w:val="28"/>
          <w:szCs w:val="28"/>
          <w:lang w:eastAsia="en-AU"/>
        </w:rPr>
        <w:t>Information that </w:t>
      </w:r>
      <w:r w:rsidRPr="00A91AFA">
        <w:rPr>
          <w:rFonts w:ascii="Arial" w:eastAsia="Times New Roman" w:hAnsi="Arial" w:cs="Arial"/>
          <w:b/>
          <w:bCs/>
          <w:i/>
          <w:iCs/>
          <w:sz w:val="28"/>
          <w:szCs w:val="28"/>
          <w:lang w:eastAsia="en-AU"/>
        </w:rPr>
        <w:t>could</w:t>
      </w:r>
      <w:r w:rsidRPr="00A91AFA">
        <w:rPr>
          <w:rFonts w:ascii="Arial" w:eastAsia="Times New Roman" w:hAnsi="Arial" w:cs="Arial"/>
          <w:b/>
          <w:bCs/>
          <w:sz w:val="28"/>
          <w:szCs w:val="28"/>
          <w:lang w:eastAsia="en-AU"/>
        </w:rPr>
        <w:t> affect how creditors vote is sufficient for the court to exercise its discretion in terminating a DOCA.</w:t>
      </w:r>
    </w:p>
    <w:p w14:paraId="100EEFF5" w14:textId="1BE17860" w:rsidR="00434D9D" w:rsidRPr="00A91AFA" w:rsidRDefault="00434D9D">
      <w:pPr>
        <w:numPr>
          <w:ilvl w:val="0"/>
          <w:numId w:val="14"/>
        </w:numPr>
        <w:spacing w:before="100" w:beforeAutospacing="1" w:after="100" w:afterAutospacing="1" w:line="240" w:lineRule="auto"/>
        <w:rPr>
          <w:rFonts w:ascii="Arial" w:eastAsia="Times New Roman" w:hAnsi="Arial" w:cs="Arial"/>
          <w:b/>
          <w:bCs/>
          <w:sz w:val="28"/>
          <w:szCs w:val="28"/>
          <w:lang w:eastAsia="en-AU"/>
        </w:rPr>
      </w:pPr>
      <w:r w:rsidRPr="00A91AFA">
        <w:rPr>
          <w:rFonts w:ascii="Arial" w:eastAsia="Times New Roman" w:hAnsi="Arial" w:cs="Arial"/>
          <w:b/>
          <w:bCs/>
          <w:sz w:val="28"/>
          <w:szCs w:val="28"/>
          <w:lang w:eastAsia="en-AU"/>
        </w:rPr>
        <w:t>Administrators are appropriate contradictors, but they must conduct a defence fairly and ensure relevant information within their knowledge is brought to the attention of the court.</w:t>
      </w:r>
      <w:r w:rsidR="00A91AFA">
        <w:rPr>
          <w:rFonts w:ascii="Arial" w:eastAsia="Times New Roman" w:hAnsi="Arial" w:cs="Arial"/>
          <w:b/>
          <w:bCs/>
          <w:sz w:val="28"/>
          <w:szCs w:val="28"/>
          <w:lang w:eastAsia="en-AU"/>
        </w:rPr>
        <w:t xml:space="preserve"> (per ARITA)</w:t>
      </w:r>
    </w:p>
    <w:p w14:paraId="10FAB005" w14:textId="2C7D63D1" w:rsidR="00027FC4" w:rsidRDefault="00027FC4">
      <w:pPr>
        <w:rPr>
          <w:rFonts w:ascii="Arial" w:hAnsi="Arial" w:cs="Arial"/>
          <w:color w:val="000000" w:themeColor="text1"/>
          <w:sz w:val="40"/>
          <w:szCs w:val="40"/>
          <w:u w:val="single"/>
        </w:rPr>
      </w:pPr>
      <w:r>
        <w:rPr>
          <w:rFonts w:ascii="Arial" w:hAnsi="Arial" w:cs="Arial"/>
          <w:color w:val="000000" w:themeColor="text1"/>
          <w:sz w:val="40"/>
          <w:szCs w:val="40"/>
          <w:u w:val="single"/>
        </w:rPr>
        <w:br w:type="page"/>
      </w:r>
    </w:p>
    <w:p w14:paraId="5F2CB570" w14:textId="5C613285" w:rsidR="00241361" w:rsidRPr="00241361" w:rsidRDefault="00A91AFA" w:rsidP="00241361">
      <w:pPr>
        <w:rPr>
          <w:rFonts w:ascii="Arial" w:eastAsia="Times New Roman" w:hAnsi="Arial" w:cs="Arial"/>
          <w:b/>
          <w:bCs/>
          <w:color w:val="000000" w:themeColor="text1"/>
          <w:kern w:val="36"/>
          <w:sz w:val="28"/>
          <w:szCs w:val="28"/>
          <w:u w:val="single"/>
          <w:lang w:eastAsia="en-AU"/>
        </w:rPr>
      </w:pPr>
      <w:r>
        <w:rPr>
          <w:rFonts w:ascii="Arial" w:eastAsia="Times New Roman" w:hAnsi="Arial" w:cs="Arial"/>
          <w:b/>
          <w:bCs/>
          <w:color w:val="000000" w:themeColor="text1"/>
          <w:kern w:val="36"/>
          <w:sz w:val="38"/>
          <w:szCs w:val="38"/>
          <w:u w:val="single"/>
          <w:lang w:eastAsia="en-AU"/>
        </w:rPr>
        <w:lastRenderedPageBreak/>
        <w:t>8</w:t>
      </w:r>
      <w:r w:rsidR="00241361">
        <w:rPr>
          <w:rFonts w:ascii="Arial" w:eastAsia="Times New Roman" w:hAnsi="Arial" w:cs="Arial"/>
          <w:b/>
          <w:bCs/>
          <w:color w:val="000000" w:themeColor="text1"/>
          <w:kern w:val="36"/>
          <w:sz w:val="38"/>
          <w:szCs w:val="38"/>
          <w:u w:val="single"/>
          <w:lang w:eastAsia="en-AU"/>
        </w:rPr>
        <w:t>. ASIC “disqualification” of directors</w:t>
      </w:r>
      <w:r w:rsidR="00241361" w:rsidRPr="00241361">
        <w:rPr>
          <w:rFonts w:ascii="Arial" w:eastAsia="Times New Roman" w:hAnsi="Arial" w:cs="Arial"/>
          <w:b/>
          <w:bCs/>
          <w:color w:val="000000" w:themeColor="text1"/>
          <w:kern w:val="36"/>
          <w:sz w:val="28"/>
          <w:szCs w:val="28"/>
          <w:u w:val="single"/>
          <w:lang w:eastAsia="en-AU"/>
        </w:rPr>
        <w:t>.</w:t>
      </w:r>
    </w:p>
    <w:p w14:paraId="2D1FFBC0" w14:textId="0F42817F" w:rsidR="009867DA" w:rsidRPr="00241361" w:rsidRDefault="009867DA">
      <w:pPr>
        <w:rPr>
          <w:rFonts w:ascii="Arial" w:hAnsi="Arial" w:cs="Arial"/>
          <w:color w:val="676767"/>
          <w:sz w:val="28"/>
          <w:szCs w:val="28"/>
          <w:lang w:eastAsia="en-AU"/>
        </w:rPr>
      </w:pPr>
    </w:p>
    <w:p w14:paraId="120E3D2F" w14:textId="77777777" w:rsidR="00241361" w:rsidRPr="00DC376E" w:rsidRDefault="00241361" w:rsidP="00241361">
      <w:pPr>
        <w:rPr>
          <w:rFonts w:ascii="Arial" w:hAnsi="Arial" w:cs="Arial"/>
          <w:b/>
          <w:bCs/>
          <w:color w:val="676767"/>
          <w:sz w:val="28"/>
          <w:szCs w:val="28"/>
          <w:u w:val="single"/>
          <w:lang w:eastAsia="en-AU"/>
        </w:rPr>
      </w:pPr>
      <w:r w:rsidRPr="00DC376E">
        <w:rPr>
          <w:rFonts w:ascii="Arial" w:hAnsi="Arial" w:cs="Arial"/>
          <w:b/>
          <w:bCs/>
          <w:color w:val="676767"/>
          <w:sz w:val="28"/>
          <w:szCs w:val="28"/>
          <w:u w:val="single"/>
          <w:lang w:eastAsia="en-AU"/>
        </w:rPr>
        <w:t>CORPORATIONS ACT 2001 - SECT 206F</w:t>
      </w:r>
    </w:p>
    <w:p w14:paraId="474DE30E" w14:textId="77777777" w:rsidR="00241361" w:rsidRPr="00DC376E" w:rsidRDefault="00241361" w:rsidP="00241361">
      <w:pPr>
        <w:rPr>
          <w:rFonts w:ascii="Arial" w:hAnsi="Arial" w:cs="Arial"/>
          <w:b/>
          <w:bCs/>
          <w:color w:val="676767"/>
          <w:sz w:val="28"/>
          <w:szCs w:val="28"/>
          <w:u w:val="single"/>
          <w:lang w:eastAsia="en-AU"/>
        </w:rPr>
      </w:pPr>
      <w:r w:rsidRPr="00DC376E">
        <w:rPr>
          <w:rFonts w:ascii="Arial" w:hAnsi="Arial" w:cs="Arial"/>
          <w:b/>
          <w:bCs/>
          <w:color w:val="676767"/>
          <w:sz w:val="28"/>
          <w:szCs w:val="28"/>
          <w:u w:val="single"/>
          <w:lang w:eastAsia="en-AU"/>
        </w:rPr>
        <w:t>ASIC's power of disqualification</w:t>
      </w:r>
    </w:p>
    <w:p w14:paraId="120C65A8" w14:textId="77777777" w:rsidR="00241361" w:rsidRPr="00DC376E" w:rsidRDefault="00241361" w:rsidP="00241361">
      <w:pPr>
        <w:rPr>
          <w:rFonts w:ascii="Arial" w:hAnsi="Arial" w:cs="Arial"/>
          <w:b/>
          <w:bCs/>
          <w:color w:val="676767"/>
          <w:sz w:val="28"/>
          <w:szCs w:val="28"/>
          <w:lang w:eastAsia="en-AU"/>
        </w:rPr>
      </w:pPr>
      <w:r w:rsidRPr="00DC376E">
        <w:rPr>
          <w:rFonts w:ascii="Arial" w:hAnsi="Arial" w:cs="Arial"/>
          <w:b/>
          <w:bCs/>
          <w:color w:val="676767"/>
          <w:sz w:val="28"/>
          <w:szCs w:val="28"/>
          <w:lang w:eastAsia="en-AU"/>
        </w:rPr>
        <w:t xml:space="preserve">Power to </w:t>
      </w:r>
      <w:proofErr w:type="gramStart"/>
      <w:r w:rsidRPr="00DC376E">
        <w:rPr>
          <w:rFonts w:ascii="Arial" w:hAnsi="Arial" w:cs="Arial"/>
          <w:b/>
          <w:bCs/>
          <w:color w:val="676767"/>
          <w:sz w:val="28"/>
          <w:szCs w:val="28"/>
          <w:lang w:eastAsia="en-AU"/>
        </w:rPr>
        <w:t>disqualify</w:t>
      </w:r>
      <w:proofErr w:type="gramEnd"/>
    </w:p>
    <w:p w14:paraId="46ED1D30" w14:textId="5F2EAEED" w:rsidR="00241361" w:rsidRPr="00DC376E" w:rsidRDefault="00241361" w:rsidP="00241361">
      <w:pPr>
        <w:rPr>
          <w:rFonts w:ascii="Arial" w:hAnsi="Arial" w:cs="Arial"/>
          <w:b/>
          <w:bCs/>
          <w:color w:val="676767"/>
          <w:sz w:val="28"/>
          <w:szCs w:val="28"/>
          <w:lang w:eastAsia="en-AU"/>
        </w:rPr>
      </w:pPr>
      <w:r w:rsidRPr="00DC376E">
        <w:rPr>
          <w:rFonts w:ascii="Arial" w:hAnsi="Arial" w:cs="Arial"/>
          <w:b/>
          <w:bCs/>
          <w:color w:val="676767"/>
          <w:sz w:val="28"/>
          <w:szCs w:val="28"/>
          <w:lang w:eastAsia="en-AU"/>
        </w:rPr>
        <w:t xml:space="preserve">(1)  ASIC may disqualify a person from managing corporations for </w:t>
      </w:r>
      <w:r w:rsidRPr="00DC376E">
        <w:rPr>
          <w:rFonts w:ascii="Arial" w:hAnsi="Arial" w:cs="Arial"/>
          <w:b/>
          <w:bCs/>
          <w:color w:val="FF0000"/>
          <w:sz w:val="28"/>
          <w:szCs w:val="28"/>
          <w:lang w:eastAsia="en-AU"/>
        </w:rPr>
        <w:t>up to 5 years</w:t>
      </w:r>
      <w:r w:rsidRPr="00DC376E">
        <w:rPr>
          <w:rFonts w:ascii="Arial" w:hAnsi="Arial" w:cs="Arial"/>
          <w:b/>
          <w:bCs/>
          <w:color w:val="676767"/>
          <w:sz w:val="28"/>
          <w:szCs w:val="28"/>
          <w:lang w:eastAsia="en-AU"/>
        </w:rPr>
        <w:t xml:space="preserve"> if:</w:t>
      </w:r>
    </w:p>
    <w:p w14:paraId="4D653B9E" w14:textId="1F4F7ED9" w:rsidR="00241361" w:rsidRPr="00DC376E" w:rsidRDefault="00241361" w:rsidP="00241361">
      <w:pPr>
        <w:rPr>
          <w:rFonts w:ascii="Arial" w:hAnsi="Arial" w:cs="Arial"/>
          <w:b/>
          <w:bCs/>
          <w:color w:val="676767"/>
          <w:sz w:val="28"/>
          <w:szCs w:val="28"/>
          <w:lang w:eastAsia="en-AU"/>
        </w:rPr>
      </w:pPr>
      <w:r w:rsidRPr="00DC376E">
        <w:rPr>
          <w:rFonts w:ascii="Arial" w:hAnsi="Arial" w:cs="Arial"/>
          <w:b/>
          <w:bCs/>
          <w:color w:val="676767"/>
          <w:sz w:val="28"/>
          <w:szCs w:val="28"/>
          <w:lang w:eastAsia="en-AU"/>
        </w:rPr>
        <w:t xml:space="preserve">(a)  </w:t>
      </w:r>
      <w:r w:rsidRPr="00DC376E">
        <w:rPr>
          <w:rFonts w:ascii="Arial" w:hAnsi="Arial" w:cs="Arial"/>
          <w:b/>
          <w:bCs/>
          <w:color w:val="FF0000"/>
          <w:sz w:val="28"/>
          <w:szCs w:val="28"/>
          <w:lang w:eastAsia="en-AU"/>
        </w:rPr>
        <w:t xml:space="preserve">within 7 years </w:t>
      </w:r>
      <w:r w:rsidRPr="00DC376E">
        <w:rPr>
          <w:rFonts w:ascii="Arial" w:hAnsi="Arial" w:cs="Arial"/>
          <w:b/>
          <w:bCs/>
          <w:color w:val="676767"/>
          <w:sz w:val="28"/>
          <w:szCs w:val="28"/>
          <w:lang w:eastAsia="en-AU"/>
        </w:rPr>
        <w:t>immediately before ASIC gives a notice under paragraph (b)(i):</w:t>
      </w:r>
    </w:p>
    <w:p w14:paraId="69B170DB" w14:textId="5060321B" w:rsidR="00241361" w:rsidRPr="00DC376E" w:rsidRDefault="00241361" w:rsidP="00241361">
      <w:pPr>
        <w:rPr>
          <w:rFonts w:ascii="Arial" w:hAnsi="Arial" w:cs="Arial"/>
          <w:b/>
          <w:bCs/>
          <w:color w:val="676767"/>
          <w:sz w:val="28"/>
          <w:szCs w:val="28"/>
          <w:lang w:eastAsia="en-AU"/>
        </w:rPr>
      </w:pPr>
      <w:r w:rsidRPr="00DC376E">
        <w:rPr>
          <w:rFonts w:ascii="Arial" w:hAnsi="Arial" w:cs="Arial"/>
          <w:b/>
          <w:bCs/>
          <w:color w:val="676767"/>
          <w:sz w:val="28"/>
          <w:szCs w:val="28"/>
          <w:lang w:eastAsia="en-AU"/>
        </w:rPr>
        <w:t>(i)  the person has been an officer of 2 or more corporations; and</w:t>
      </w:r>
    </w:p>
    <w:p w14:paraId="510FE774" w14:textId="51B7D46B" w:rsidR="00241361" w:rsidRPr="00DC376E" w:rsidRDefault="00241361" w:rsidP="00241361">
      <w:pPr>
        <w:rPr>
          <w:rFonts w:ascii="Arial" w:hAnsi="Arial" w:cs="Arial"/>
          <w:b/>
          <w:bCs/>
          <w:color w:val="676767"/>
          <w:sz w:val="28"/>
          <w:szCs w:val="28"/>
          <w:lang w:eastAsia="en-AU"/>
        </w:rPr>
      </w:pPr>
      <w:r w:rsidRPr="00DC376E">
        <w:rPr>
          <w:rFonts w:ascii="Arial" w:hAnsi="Arial" w:cs="Arial"/>
          <w:b/>
          <w:bCs/>
          <w:color w:val="676767"/>
          <w:sz w:val="28"/>
          <w:szCs w:val="28"/>
          <w:lang w:eastAsia="en-AU"/>
        </w:rPr>
        <w:t xml:space="preserve">(ii)  </w:t>
      </w:r>
      <w:r w:rsidRPr="00DC376E">
        <w:rPr>
          <w:rFonts w:ascii="Arial" w:hAnsi="Arial" w:cs="Arial"/>
          <w:b/>
          <w:bCs/>
          <w:color w:val="FF0000"/>
          <w:sz w:val="28"/>
          <w:szCs w:val="28"/>
          <w:lang w:eastAsia="en-AU"/>
        </w:rPr>
        <w:t xml:space="preserve">while the person was an officer, or within 12 months after the person ceased to be an officer of those corporations, each of the corporations was wound up and a liquidator lodged a report under subsection 533(1) </w:t>
      </w:r>
      <w:r w:rsidR="00EE4AEF">
        <w:rPr>
          <w:rFonts w:ascii="Arial" w:hAnsi="Arial" w:cs="Arial"/>
          <w:b/>
          <w:bCs/>
          <w:color w:val="676767"/>
          <w:sz w:val="28"/>
          <w:szCs w:val="28"/>
          <w:lang w:eastAsia="en-AU"/>
        </w:rPr>
        <w:t xml:space="preserve">… </w:t>
      </w:r>
      <w:r w:rsidRPr="00DC376E">
        <w:rPr>
          <w:rFonts w:ascii="Arial" w:hAnsi="Arial" w:cs="Arial"/>
          <w:b/>
          <w:bCs/>
          <w:color w:val="676767"/>
          <w:sz w:val="28"/>
          <w:szCs w:val="28"/>
          <w:lang w:eastAsia="en-AU"/>
        </w:rPr>
        <w:t>about the corporation's inability to pay its debts; and</w:t>
      </w:r>
      <w:r w:rsidR="00EE4AEF">
        <w:rPr>
          <w:rFonts w:ascii="Arial" w:hAnsi="Arial" w:cs="Arial"/>
          <w:b/>
          <w:bCs/>
          <w:color w:val="676767"/>
          <w:sz w:val="28"/>
          <w:szCs w:val="28"/>
          <w:lang w:eastAsia="en-AU"/>
        </w:rPr>
        <w:t xml:space="preserve">  (</w:t>
      </w:r>
      <w:r w:rsidR="00EE4AEF" w:rsidRPr="00EE4AEF">
        <w:rPr>
          <w:rFonts w:ascii="Arial" w:hAnsi="Arial" w:cs="Arial"/>
          <w:b/>
          <w:bCs/>
          <w:color w:val="676767"/>
          <w:sz w:val="28"/>
          <w:szCs w:val="28"/>
          <w:highlight w:val="yellow"/>
          <w:lang w:eastAsia="en-AU"/>
        </w:rPr>
        <w:t>note; simplified liquidation</w:t>
      </w:r>
      <w:r w:rsidR="00EE4AEF">
        <w:rPr>
          <w:rFonts w:ascii="Arial" w:hAnsi="Arial" w:cs="Arial"/>
          <w:b/>
          <w:bCs/>
          <w:color w:val="676767"/>
          <w:sz w:val="28"/>
          <w:szCs w:val="28"/>
          <w:lang w:eastAsia="en-AU"/>
        </w:rPr>
        <w:t xml:space="preserve">) </w:t>
      </w:r>
    </w:p>
    <w:p w14:paraId="30F6BA54" w14:textId="7CA71C6D" w:rsidR="00241361" w:rsidRPr="00DC376E" w:rsidRDefault="00241361" w:rsidP="00241361">
      <w:pPr>
        <w:rPr>
          <w:rFonts w:ascii="Arial" w:hAnsi="Arial" w:cs="Arial"/>
          <w:b/>
          <w:bCs/>
          <w:color w:val="676767"/>
          <w:sz w:val="28"/>
          <w:szCs w:val="28"/>
          <w:lang w:eastAsia="en-AU"/>
        </w:rPr>
      </w:pPr>
      <w:r w:rsidRPr="00DC376E">
        <w:rPr>
          <w:rFonts w:ascii="Arial" w:hAnsi="Arial" w:cs="Arial"/>
          <w:b/>
          <w:bCs/>
          <w:color w:val="676767"/>
          <w:sz w:val="28"/>
          <w:szCs w:val="28"/>
          <w:lang w:eastAsia="en-AU"/>
        </w:rPr>
        <w:t>(b)  ASIC has given the person:</w:t>
      </w:r>
    </w:p>
    <w:p w14:paraId="1505BCA5" w14:textId="5734A13D" w:rsidR="00241361" w:rsidRPr="00DC376E" w:rsidRDefault="00241361" w:rsidP="00241361">
      <w:pPr>
        <w:rPr>
          <w:rFonts w:ascii="Arial" w:hAnsi="Arial" w:cs="Arial"/>
          <w:b/>
          <w:bCs/>
          <w:color w:val="FF0000"/>
          <w:sz w:val="28"/>
          <w:szCs w:val="28"/>
          <w:lang w:eastAsia="en-AU"/>
        </w:rPr>
      </w:pPr>
      <w:r w:rsidRPr="00DC376E">
        <w:rPr>
          <w:rFonts w:ascii="Arial" w:hAnsi="Arial" w:cs="Arial"/>
          <w:b/>
          <w:bCs/>
          <w:color w:val="676767"/>
          <w:sz w:val="28"/>
          <w:szCs w:val="28"/>
          <w:lang w:eastAsia="en-AU"/>
        </w:rPr>
        <w:t xml:space="preserve">(i)  a notice in the prescribed form requiring them to </w:t>
      </w:r>
      <w:r w:rsidRPr="00DC376E">
        <w:rPr>
          <w:rFonts w:ascii="Arial" w:hAnsi="Arial" w:cs="Arial"/>
          <w:b/>
          <w:bCs/>
          <w:color w:val="FF0000"/>
          <w:sz w:val="28"/>
          <w:szCs w:val="28"/>
          <w:lang w:eastAsia="en-AU"/>
        </w:rPr>
        <w:t>demonstrate why they should not be disqualified; and</w:t>
      </w:r>
    </w:p>
    <w:p w14:paraId="07E52766" w14:textId="3E304B12" w:rsidR="00241361" w:rsidRPr="00DC376E" w:rsidRDefault="00241361" w:rsidP="00241361">
      <w:pPr>
        <w:rPr>
          <w:rFonts w:ascii="Arial" w:hAnsi="Arial" w:cs="Arial"/>
          <w:b/>
          <w:bCs/>
          <w:color w:val="676767"/>
          <w:sz w:val="28"/>
          <w:szCs w:val="28"/>
          <w:lang w:eastAsia="en-AU"/>
        </w:rPr>
      </w:pPr>
      <w:r w:rsidRPr="00DC376E">
        <w:rPr>
          <w:rFonts w:ascii="Arial" w:hAnsi="Arial" w:cs="Arial"/>
          <w:b/>
          <w:bCs/>
          <w:color w:val="676767"/>
          <w:sz w:val="28"/>
          <w:szCs w:val="28"/>
          <w:lang w:eastAsia="en-AU"/>
        </w:rPr>
        <w:t>(ii)  an opportunity to be heard on the question; and</w:t>
      </w:r>
    </w:p>
    <w:p w14:paraId="16AF2F78" w14:textId="472D1FAF" w:rsidR="00241361" w:rsidRPr="00DC376E" w:rsidRDefault="00241361" w:rsidP="00241361">
      <w:pPr>
        <w:rPr>
          <w:rFonts w:ascii="Arial" w:hAnsi="Arial" w:cs="Arial"/>
          <w:b/>
          <w:bCs/>
          <w:color w:val="676767"/>
          <w:sz w:val="28"/>
          <w:szCs w:val="28"/>
          <w:lang w:eastAsia="en-AU"/>
        </w:rPr>
      </w:pPr>
      <w:r w:rsidRPr="00DC376E">
        <w:rPr>
          <w:rFonts w:ascii="Arial" w:hAnsi="Arial" w:cs="Arial"/>
          <w:b/>
          <w:bCs/>
          <w:color w:val="676767"/>
          <w:sz w:val="28"/>
          <w:szCs w:val="28"/>
          <w:lang w:eastAsia="en-AU"/>
        </w:rPr>
        <w:t xml:space="preserve">(c)  ASIC is satisfied that the </w:t>
      </w:r>
      <w:r w:rsidRPr="00DC376E">
        <w:rPr>
          <w:rFonts w:ascii="Arial" w:hAnsi="Arial" w:cs="Arial"/>
          <w:b/>
          <w:bCs/>
          <w:color w:val="FF0000"/>
          <w:sz w:val="28"/>
          <w:szCs w:val="28"/>
          <w:lang w:eastAsia="en-AU"/>
        </w:rPr>
        <w:t>disqualification is justified</w:t>
      </w:r>
      <w:r w:rsidRPr="00DC376E">
        <w:rPr>
          <w:rFonts w:ascii="Arial" w:hAnsi="Arial" w:cs="Arial"/>
          <w:b/>
          <w:bCs/>
          <w:color w:val="676767"/>
          <w:sz w:val="28"/>
          <w:szCs w:val="28"/>
          <w:lang w:eastAsia="en-AU"/>
        </w:rPr>
        <w:t>.</w:t>
      </w:r>
    </w:p>
    <w:p w14:paraId="0B80FAC8" w14:textId="2F097679" w:rsidR="00241361" w:rsidRPr="00DC376E" w:rsidRDefault="00241361" w:rsidP="00241361">
      <w:pPr>
        <w:rPr>
          <w:rFonts w:ascii="Arial" w:hAnsi="Arial" w:cs="Arial"/>
          <w:b/>
          <w:bCs/>
          <w:color w:val="676767"/>
          <w:sz w:val="28"/>
          <w:szCs w:val="28"/>
          <w:lang w:eastAsia="en-AU"/>
        </w:rPr>
      </w:pPr>
      <w:r w:rsidRPr="00DC376E">
        <w:rPr>
          <w:rFonts w:ascii="Arial" w:hAnsi="Arial" w:cs="Arial"/>
          <w:b/>
          <w:bCs/>
          <w:color w:val="676767"/>
          <w:sz w:val="28"/>
          <w:szCs w:val="28"/>
          <w:lang w:eastAsia="en-AU"/>
        </w:rPr>
        <w:t>(2)  In determining whether disqualification is justified, ASIC:</w:t>
      </w:r>
    </w:p>
    <w:p w14:paraId="18A850BB" w14:textId="56893437" w:rsidR="00241361" w:rsidRPr="00DC376E" w:rsidRDefault="00241361" w:rsidP="00241361">
      <w:pPr>
        <w:rPr>
          <w:rFonts w:ascii="Arial" w:hAnsi="Arial" w:cs="Arial"/>
          <w:b/>
          <w:bCs/>
          <w:color w:val="676767"/>
          <w:sz w:val="28"/>
          <w:szCs w:val="28"/>
          <w:lang w:eastAsia="en-AU"/>
        </w:rPr>
      </w:pPr>
      <w:r w:rsidRPr="00DC376E">
        <w:rPr>
          <w:rFonts w:ascii="Arial" w:hAnsi="Arial" w:cs="Arial"/>
          <w:b/>
          <w:bCs/>
          <w:color w:val="676767"/>
          <w:sz w:val="28"/>
          <w:szCs w:val="28"/>
          <w:lang w:eastAsia="en-AU"/>
        </w:rPr>
        <w:t xml:space="preserve">(a)  must have </w:t>
      </w:r>
      <w:r w:rsidRPr="00DC376E">
        <w:rPr>
          <w:rFonts w:ascii="Arial" w:hAnsi="Arial" w:cs="Arial"/>
          <w:b/>
          <w:bCs/>
          <w:color w:val="FF0000"/>
          <w:sz w:val="28"/>
          <w:szCs w:val="28"/>
          <w:lang w:eastAsia="en-AU"/>
        </w:rPr>
        <w:t xml:space="preserve">regard to </w:t>
      </w:r>
      <w:r w:rsidRPr="00DC376E">
        <w:rPr>
          <w:rFonts w:ascii="Arial" w:hAnsi="Arial" w:cs="Arial"/>
          <w:b/>
          <w:bCs/>
          <w:color w:val="676767"/>
          <w:sz w:val="28"/>
          <w:szCs w:val="28"/>
          <w:lang w:eastAsia="en-AU"/>
        </w:rPr>
        <w:t xml:space="preserve">whether any of the </w:t>
      </w:r>
      <w:r w:rsidRPr="00DC376E">
        <w:rPr>
          <w:rFonts w:ascii="Arial" w:hAnsi="Arial" w:cs="Arial"/>
          <w:b/>
          <w:bCs/>
          <w:color w:val="FF0000"/>
          <w:sz w:val="28"/>
          <w:szCs w:val="28"/>
          <w:lang w:eastAsia="en-AU"/>
        </w:rPr>
        <w:t>corporations mentioned in subsection (1) were related to one another</w:t>
      </w:r>
      <w:r w:rsidRPr="00DC376E">
        <w:rPr>
          <w:rFonts w:ascii="Arial" w:hAnsi="Arial" w:cs="Arial"/>
          <w:b/>
          <w:bCs/>
          <w:color w:val="676767"/>
          <w:sz w:val="28"/>
          <w:szCs w:val="28"/>
          <w:lang w:eastAsia="en-AU"/>
        </w:rPr>
        <w:t>; and</w:t>
      </w:r>
    </w:p>
    <w:p w14:paraId="53891355" w14:textId="15DB99D9" w:rsidR="00241361" w:rsidRPr="00DC376E" w:rsidRDefault="00241361" w:rsidP="00241361">
      <w:pPr>
        <w:rPr>
          <w:rFonts w:ascii="Arial" w:hAnsi="Arial" w:cs="Arial"/>
          <w:b/>
          <w:bCs/>
          <w:color w:val="676767"/>
          <w:sz w:val="28"/>
          <w:szCs w:val="28"/>
          <w:lang w:eastAsia="en-AU"/>
        </w:rPr>
      </w:pPr>
      <w:r w:rsidRPr="00DC376E">
        <w:rPr>
          <w:rFonts w:ascii="Arial" w:hAnsi="Arial" w:cs="Arial"/>
          <w:b/>
          <w:bCs/>
          <w:color w:val="676767"/>
          <w:sz w:val="28"/>
          <w:szCs w:val="28"/>
          <w:lang w:eastAsia="en-AU"/>
        </w:rPr>
        <w:t>(b)  may have regard to:</w:t>
      </w:r>
    </w:p>
    <w:p w14:paraId="38C5F1D7" w14:textId="217A7C04" w:rsidR="00241361" w:rsidRPr="00DC376E" w:rsidRDefault="00241361" w:rsidP="00241361">
      <w:pPr>
        <w:rPr>
          <w:rFonts w:ascii="Arial" w:hAnsi="Arial" w:cs="Arial"/>
          <w:b/>
          <w:bCs/>
          <w:color w:val="676767"/>
          <w:sz w:val="28"/>
          <w:szCs w:val="28"/>
          <w:lang w:eastAsia="en-AU"/>
        </w:rPr>
      </w:pPr>
      <w:r w:rsidRPr="00DC376E">
        <w:rPr>
          <w:rFonts w:ascii="Arial" w:hAnsi="Arial" w:cs="Arial"/>
          <w:b/>
          <w:bCs/>
          <w:color w:val="676767"/>
          <w:sz w:val="28"/>
          <w:szCs w:val="28"/>
          <w:lang w:eastAsia="en-AU"/>
        </w:rPr>
        <w:t xml:space="preserve">(i)  the </w:t>
      </w:r>
      <w:r w:rsidRPr="00DC376E">
        <w:rPr>
          <w:rFonts w:ascii="Arial" w:hAnsi="Arial" w:cs="Arial"/>
          <w:b/>
          <w:bCs/>
          <w:color w:val="FF0000"/>
          <w:sz w:val="28"/>
          <w:szCs w:val="28"/>
          <w:lang w:eastAsia="en-AU"/>
        </w:rPr>
        <w:t xml:space="preserve">person's conduct in relation to the management, </w:t>
      </w:r>
      <w:proofErr w:type="gramStart"/>
      <w:r w:rsidRPr="00DC376E">
        <w:rPr>
          <w:rFonts w:ascii="Arial" w:hAnsi="Arial" w:cs="Arial"/>
          <w:b/>
          <w:bCs/>
          <w:color w:val="FF0000"/>
          <w:sz w:val="28"/>
          <w:szCs w:val="28"/>
          <w:lang w:eastAsia="en-AU"/>
        </w:rPr>
        <w:t>business</w:t>
      </w:r>
      <w:proofErr w:type="gramEnd"/>
      <w:r w:rsidRPr="00DC376E">
        <w:rPr>
          <w:rFonts w:ascii="Arial" w:hAnsi="Arial" w:cs="Arial"/>
          <w:b/>
          <w:bCs/>
          <w:color w:val="FF0000"/>
          <w:sz w:val="28"/>
          <w:szCs w:val="28"/>
          <w:lang w:eastAsia="en-AU"/>
        </w:rPr>
        <w:t xml:space="preserve"> or property of any corporation</w:t>
      </w:r>
      <w:r w:rsidRPr="00DC376E">
        <w:rPr>
          <w:rFonts w:ascii="Arial" w:hAnsi="Arial" w:cs="Arial"/>
          <w:b/>
          <w:bCs/>
          <w:color w:val="676767"/>
          <w:sz w:val="28"/>
          <w:szCs w:val="28"/>
          <w:lang w:eastAsia="en-AU"/>
        </w:rPr>
        <w:t>; and</w:t>
      </w:r>
    </w:p>
    <w:p w14:paraId="306D7B96" w14:textId="10EF7E9C" w:rsidR="00241361" w:rsidRPr="00DC376E" w:rsidRDefault="00241361" w:rsidP="00241361">
      <w:pPr>
        <w:rPr>
          <w:rFonts w:ascii="Arial" w:hAnsi="Arial" w:cs="Arial"/>
          <w:b/>
          <w:bCs/>
          <w:color w:val="676767"/>
          <w:sz w:val="28"/>
          <w:szCs w:val="28"/>
          <w:lang w:eastAsia="en-AU"/>
        </w:rPr>
      </w:pPr>
      <w:r w:rsidRPr="00DC376E">
        <w:rPr>
          <w:rFonts w:ascii="Arial" w:hAnsi="Arial" w:cs="Arial"/>
          <w:b/>
          <w:bCs/>
          <w:color w:val="676767"/>
          <w:sz w:val="28"/>
          <w:szCs w:val="28"/>
          <w:lang w:eastAsia="en-AU"/>
        </w:rPr>
        <w:t xml:space="preserve">(ii)  whether the disqualification would be </w:t>
      </w:r>
      <w:r w:rsidRPr="00DC376E">
        <w:rPr>
          <w:rFonts w:ascii="Arial" w:hAnsi="Arial" w:cs="Arial"/>
          <w:b/>
          <w:bCs/>
          <w:color w:val="FF0000"/>
          <w:sz w:val="28"/>
          <w:szCs w:val="28"/>
          <w:lang w:eastAsia="en-AU"/>
        </w:rPr>
        <w:t>in the public interest</w:t>
      </w:r>
      <w:r w:rsidRPr="00DC376E">
        <w:rPr>
          <w:rFonts w:ascii="Arial" w:hAnsi="Arial" w:cs="Arial"/>
          <w:b/>
          <w:bCs/>
          <w:color w:val="676767"/>
          <w:sz w:val="28"/>
          <w:szCs w:val="28"/>
          <w:lang w:eastAsia="en-AU"/>
        </w:rPr>
        <w:t>; and</w:t>
      </w:r>
    </w:p>
    <w:p w14:paraId="541A6653" w14:textId="75FE102D" w:rsidR="00241361" w:rsidRPr="00DC376E" w:rsidRDefault="00241361" w:rsidP="00241361">
      <w:pPr>
        <w:rPr>
          <w:rFonts w:ascii="Arial" w:hAnsi="Arial" w:cs="Arial"/>
          <w:b/>
          <w:bCs/>
          <w:color w:val="676767"/>
          <w:sz w:val="28"/>
          <w:szCs w:val="28"/>
          <w:lang w:eastAsia="en-AU"/>
        </w:rPr>
      </w:pPr>
      <w:r w:rsidRPr="00DC376E">
        <w:rPr>
          <w:rFonts w:ascii="Arial" w:hAnsi="Arial" w:cs="Arial"/>
          <w:b/>
          <w:bCs/>
          <w:color w:val="676767"/>
          <w:sz w:val="28"/>
          <w:szCs w:val="28"/>
          <w:lang w:eastAsia="en-AU"/>
        </w:rPr>
        <w:t>(iii)  any other matters that ASIC considers appropriate.</w:t>
      </w:r>
    </w:p>
    <w:p w14:paraId="17A0A0D8" w14:textId="1EAF6682" w:rsidR="00241361" w:rsidRPr="00241361" w:rsidRDefault="00241361" w:rsidP="00241361">
      <w:pPr>
        <w:rPr>
          <w:rFonts w:ascii="Arial" w:hAnsi="Arial" w:cs="Arial"/>
          <w:color w:val="676767"/>
          <w:sz w:val="28"/>
          <w:szCs w:val="28"/>
          <w:lang w:eastAsia="en-AU"/>
        </w:rPr>
      </w:pPr>
      <w:r>
        <w:rPr>
          <w:rFonts w:ascii="Arial" w:hAnsi="Arial" w:cs="Arial"/>
          <w:color w:val="676767"/>
          <w:sz w:val="28"/>
          <w:szCs w:val="28"/>
          <w:lang w:eastAsia="en-AU"/>
        </w:rPr>
        <w:t>…</w:t>
      </w:r>
    </w:p>
    <w:p w14:paraId="3021924F" w14:textId="77777777" w:rsidR="00241361" w:rsidRPr="00DC376E" w:rsidRDefault="00241361" w:rsidP="00241361">
      <w:pPr>
        <w:rPr>
          <w:rFonts w:ascii="Arial" w:hAnsi="Arial" w:cs="Arial"/>
          <w:b/>
          <w:bCs/>
          <w:color w:val="676767"/>
          <w:sz w:val="28"/>
          <w:szCs w:val="28"/>
          <w:lang w:eastAsia="en-AU"/>
        </w:rPr>
      </w:pPr>
      <w:r w:rsidRPr="00DC376E">
        <w:rPr>
          <w:rFonts w:ascii="Arial" w:hAnsi="Arial" w:cs="Arial"/>
          <w:b/>
          <w:bCs/>
          <w:color w:val="676767"/>
          <w:sz w:val="28"/>
          <w:szCs w:val="28"/>
          <w:lang w:eastAsia="en-AU"/>
        </w:rPr>
        <w:lastRenderedPageBreak/>
        <w:t xml:space="preserve">(4)  The disqualification takes effect from the time </w:t>
      </w:r>
      <w:r w:rsidRPr="00DC376E">
        <w:rPr>
          <w:rFonts w:ascii="Arial" w:hAnsi="Arial" w:cs="Arial"/>
          <w:b/>
          <w:bCs/>
          <w:color w:val="FF0000"/>
          <w:sz w:val="28"/>
          <w:szCs w:val="28"/>
          <w:lang w:eastAsia="en-AU"/>
        </w:rPr>
        <w:t>when a notice referred to in subsection (3) is served on the person</w:t>
      </w:r>
      <w:r w:rsidRPr="00DC376E">
        <w:rPr>
          <w:rFonts w:ascii="Arial" w:hAnsi="Arial" w:cs="Arial"/>
          <w:b/>
          <w:bCs/>
          <w:color w:val="676767"/>
          <w:sz w:val="28"/>
          <w:szCs w:val="28"/>
          <w:lang w:eastAsia="en-AU"/>
        </w:rPr>
        <w:t>.</w:t>
      </w:r>
    </w:p>
    <w:p w14:paraId="1D5F3D51" w14:textId="77777777" w:rsidR="00241361" w:rsidRDefault="00241361" w:rsidP="00241361">
      <w:pPr>
        <w:rPr>
          <w:rFonts w:ascii="Arial" w:hAnsi="Arial" w:cs="Arial"/>
          <w:color w:val="676767"/>
          <w:sz w:val="28"/>
          <w:szCs w:val="28"/>
          <w:lang w:eastAsia="en-AU"/>
        </w:rPr>
      </w:pPr>
    </w:p>
    <w:p w14:paraId="1BA1E72A" w14:textId="77777777" w:rsidR="00C735CF" w:rsidRDefault="00C735CF" w:rsidP="00241361">
      <w:pPr>
        <w:rPr>
          <w:rFonts w:ascii="Arial" w:hAnsi="Arial" w:cs="Arial"/>
          <w:color w:val="676767"/>
          <w:sz w:val="28"/>
          <w:szCs w:val="28"/>
          <w:lang w:eastAsia="en-AU"/>
        </w:rPr>
      </w:pPr>
    </w:p>
    <w:p w14:paraId="69C014F4" w14:textId="77777777" w:rsidR="00241361" w:rsidRPr="00C735CF" w:rsidRDefault="00000000" w:rsidP="00241361">
      <w:pPr>
        <w:rPr>
          <w:rFonts w:ascii="Arial" w:hAnsi="Arial" w:cs="Arial"/>
          <w:b/>
          <w:bCs/>
          <w:sz w:val="28"/>
          <w:szCs w:val="28"/>
        </w:rPr>
      </w:pPr>
      <w:hyperlink r:id="rId90" w:history="1">
        <w:r w:rsidR="00241361" w:rsidRPr="00C735CF">
          <w:rPr>
            <w:rStyle w:val="Hyperlink"/>
            <w:rFonts w:ascii="Arial" w:hAnsi="Arial" w:cs="Arial"/>
            <w:b/>
            <w:bCs/>
            <w:sz w:val="28"/>
            <w:szCs w:val="28"/>
          </w:rPr>
          <w:t>23-259MR ASIC disqualifies Philip Whiteman from managing corporations for maximum five years after engaging in illegal phoenix activity | ASIC</w:t>
        </w:r>
      </w:hyperlink>
    </w:p>
    <w:p w14:paraId="08F0CE41" w14:textId="77777777" w:rsidR="00241361" w:rsidRPr="00C735CF" w:rsidRDefault="00241361" w:rsidP="00241361">
      <w:pPr>
        <w:pStyle w:val="NormalWeb"/>
        <w:shd w:val="clear" w:color="auto" w:fill="FFFFFF"/>
        <w:rPr>
          <w:rFonts w:ascii="Arial" w:hAnsi="Arial" w:cs="Arial"/>
          <w:b/>
          <w:bCs/>
          <w:color w:val="222222"/>
          <w:sz w:val="28"/>
          <w:szCs w:val="28"/>
        </w:rPr>
      </w:pPr>
      <w:r w:rsidRPr="00C735CF">
        <w:rPr>
          <w:rFonts w:ascii="Arial" w:hAnsi="Arial" w:cs="Arial"/>
          <w:b/>
          <w:bCs/>
          <w:color w:val="222222"/>
          <w:sz w:val="28"/>
          <w:szCs w:val="28"/>
        </w:rPr>
        <w:t xml:space="preserve">ASIC has </w:t>
      </w:r>
      <w:r w:rsidRPr="00C735CF">
        <w:rPr>
          <w:rFonts w:ascii="Arial" w:hAnsi="Arial" w:cs="Arial"/>
          <w:b/>
          <w:bCs/>
          <w:color w:val="FF0000"/>
          <w:sz w:val="28"/>
          <w:szCs w:val="28"/>
        </w:rPr>
        <w:t>disqualified</w:t>
      </w:r>
      <w:r w:rsidRPr="00C735CF">
        <w:rPr>
          <w:rFonts w:ascii="Arial" w:hAnsi="Arial" w:cs="Arial"/>
          <w:b/>
          <w:bCs/>
          <w:color w:val="222222"/>
          <w:sz w:val="28"/>
          <w:szCs w:val="28"/>
        </w:rPr>
        <w:t xml:space="preserve"> Philip Whiteman of Mount Dandenong, Victoria, from managing corporations </w:t>
      </w:r>
      <w:r w:rsidRPr="00C735CF">
        <w:rPr>
          <w:rFonts w:ascii="Arial" w:hAnsi="Arial" w:cs="Arial"/>
          <w:b/>
          <w:bCs/>
          <w:color w:val="FF0000"/>
          <w:sz w:val="28"/>
          <w:szCs w:val="28"/>
        </w:rPr>
        <w:t xml:space="preserve">for the maximum period of five years </w:t>
      </w:r>
      <w:r w:rsidRPr="00C735CF">
        <w:rPr>
          <w:rFonts w:ascii="Arial" w:hAnsi="Arial" w:cs="Arial"/>
          <w:b/>
          <w:bCs/>
          <w:color w:val="222222"/>
          <w:sz w:val="28"/>
          <w:szCs w:val="28"/>
        </w:rPr>
        <w:t>due to his involvement in the failure of five companies.</w:t>
      </w:r>
    </w:p>
    <w:p w14:paraId="19253F86" w14:textId="77777777" w:rsidR="00241361" w:rsidRPr="00C735CF" w:rsidRDefault="00241361" w:rsidP="00241361">
      <w:pPr>
        <w:pStyle w:val="NormalWeb"/>
        <w:shd w:val="clear" w:color="auto" w:fill="FFFFFF"/>
        <w:rPr>
          <w:rFonts w:ascii="Arial" w:hAnsi="Arial" w:cs="Arial"/>
          <w:b/>
          <w:bCs/>
          <w:color w:val="222222"/>
          <w:sz w:val="28"/>
          <w:szCs w:val="28"/>
        </w:rPr>
      </w:pPr>
      <w:r w:rsidRPr="00C735CF">
        <w:rPr>
          <w:rFonts w:ascii="Arial" w:hAnsi="Arial" w:cs="Arial"/>
          <w:b/>
          <w:bCs/>
          <w:color w:val="222222"/>
          <w:sz w:val="28"/>
          <w:szCs w:val="28"/>
        </w:rPr>
        <w:t xml:space="preserve">Between November 2010 and June 2017, it was determined that Mr Whiteman </w:t>
      </w:r>
      <w:r w:rsidRPr="00C735CF">
        <w:rPr>
          <w:rFonts w:ascii="Arial" w:hAnsi="Arial" w:cs="Arial"/>
          <w:b/>
          <w:bCs/>
          <w:color w:val="FF0000"/>
          <w:sz w:val="28"/>
          <w:szCs w:val="28"/>
        </w:rPr>
        <w:t xml:space="preserve">acted as a 'shadow director’ </w:t>
      </w:r>
      <w:r w:rsidRPr="00C735CF">
        <w:rPr>
          <w:rFonts w:ascii="Arial" w:hAnsi="Arial" w:cs="Arial"/>
          <w:b/>
          <w:bCs/>
          <w:color w:val="222222"/>
          <w:sz w:val="28"/>
          <w:szCs w:val="28"/>
        </w:rPr>
        <w:t>by controlling companies and acting in the position of a director, despite not being a registered director. </w:t>
      </w:r>
    </w:p>
    <w:p w14:paraId="4502BC17" w14:textId="77777777" w:rsidR="00241361" w:rsidRPr="00C735CF" w:rsidRDefault="00241361" w:rsidP="00241361">
      <w:pPr>
        <w:pStyle w:val="NormalWeb"/>
        <w:shd w:val="clear" w:color="auto" w:fill="FFFFFF"/>
        <w:rPr>
          <w:rFonts w:ascii="Arial" w:hAnsi="Arial" w:cs="Arial"/>
          <w:b/>
          <w:bCs/>
          <w:color w:val="FF0000"/>
          <w:sz w:val="28"/>
          <w:szCs w:val="28"/>
        </w:rPr>
      </w:pPr>
      <w:r w:rsidRPr="00C735CF">
        <w:rPr>
          <w:rFonts w:ascii="Arial" w:hAnsi="Arial" w:cs="Arial"/>
          <w:b/>
          <w:bCs/>
          <w:color w:val="222222"/>
          <w:sz w:val="28"/>
          <w:szCs w:val="28"/>
        </w:rPr>
        <w:t xml:space="preserve">At the time of ASIC’s decision, the companies owed a combined total of $17 million, including </w:t>
      </w:r>
      <w:r w:rsidRPr="00C735CF">
        <w:rPr>
          <w:rFonts w:ascii="Arial" w:hAnsi="Arial" w:cs="Arial"/>
          <w:b/>
          <w:bCs/>
          <w:color w:val="FF0000"/>
          <w:sz w:val="28"/>
          <w:szCs w:val="28"/>
        </w:rPr>
        <w:t>approximately $15.2 million owed to the ATO.</w:t>
      </w:r>
    </w:p>
    <w:p w14:paraId="14F691FA" w14:textId="77777777" w:rsidR="00241361" w:rsidRPr="00C735CF" w:rsidRDefault="00241361" w:rsidP="00241361">
      <w:pPr>
        <w:pStyle w:val="NormalWeb"/>
        <w:shd w:val="clear" w:color="auto" w:fill="FFFFFF"/>
        <w:rPr>
          <w:rFonts w:ascii="Arial" w:hAnsi="Arial" w:cs="Arial"/>
          <w:b/>
          <w:bCs/>
          <w:color w:val="222222"/>
          <w:sz w:val="28"/>
          <w:szCs w:val="28"/>
        </w:rPr>
      </w:pPr>
      <w:r w:rsidRPr="00C735CF">
        <w:rPr>
          <w:rFonts w:ascii="Arial" w:hAnsi="Arial" w:cs="Arial"/>
          <w:b/>
          <w:bCs/>
          <w:color w:val="222222"/>
          <w:sz w:val="28"/>
          <w:szCs w:val="28"/>
        </w:rPr>
        <w:t xml:space="preserve">Mr Whiteman is </w:t>
      </w:r>
      <w:r w:rsidRPr="00C735CF">
        <w:rPr>
          <w:rFonts w:ascii="Arial" w:hAnsi="Arial" w:cs="Arial"/>
          <w:b/>
          <w:bCs/>
          <w:color w:val="FF0000"/>
          <w:sz w:val="28"/>
          <w:szCs w:val="28"/>
        </w:rPr>
        <w:t xml:space="preserve">currently an undischarged bankrupt </w:t>
      </w:r>
      <w:r w:rsidRPr="00C735CF">
        <w:rPr>
          <w:rFonts w:ascii="Arial" w:hAnsi="Arial" w:cs="Arial"/>
          <w:b/>
          <w:bCs/>
          <w:color w:val="222222"/>
          <w:sz w:val="28"/>
          <w:szCs w:val="28"/>
        </w:rPr>
        <w:t>and was previously a bankrupt from January 2010 to March 2014.</w:t>
      </w:r>
    </w:p>
    <w:p w14:paraId="524AF292" w14:textId="77777777" w:rsidR="00241361" w:rsidRPr="00C735CF" w:rsidRDefault="00241361" w:rsidP="00241361">
      <w:pPr>
        <w:pStyle w:val="NormalWeb"/>
        <w:shd w:val="clear" w:color="auto" w:fill="FFFFFF"/>
        <w:rPr>
          <w:rFonts w:ascii="Arial" w:hAnsi="Arial" w:cs="Arial"/>
          <w:b/>
          <w:bCs/>
          <w:color w:val="222222"/>
          <w:sz w:val="28"/>
          <w:szCs w:val="28"/>
        </w:rPr>
      </w:pPr>
      <w:r w:rsidRPr="00C735CF">
        <w:rPr>
          <w:rFonts w:ascii="Arial" w:hAnsi="Arial" w:cs="Arial"/>
          <w:b/>
          <w:bCs/>
          <w:color w:val="222222"/>
          <w:sz w:val="28"/>
          <w:szCs w:val="28"/>
        </w:rPr>
        <w:t xml:space="preserve">ASIC’s investigation was assisted by </w:t>
      </w:r>
      <w:r w:rsidRPr="00C735CF">
        <w:rPr>
          <w:rFonts w:ascii="Arial" w:hAnsi="Arial" w:cs="Arial"/>
          <w:b/>
          <w:bCs/>
          <w:color w:val="FF0000"/>
          <w:sz w:val="28"/>
          <w:szCs w:val="28"/>
        </w:rPr>
        <w:t xml:space="preserve">the receipt of a supplementary report lodged by </w:t>
      </w:r>
      <w:r w:rsidRPr="00C735CF">
        <w:rPr>
          <w:rFonts w:ascii="Arial" w:hAnsi="Arial" w:cs="Arial"/>
          <w:b/>
          <w:bCs/>
          <w:sz w:val="28"/>
          <w:szCs w:val="28"/>
        </w:rPr>
        <w:t xml:space="preserve">Andrew Yeo of Pitcher Partners (Victoria), </w:t>
      </w:r>
      <w:r w:rsidRPr="00C735CF">
        <w:rPr>
          <w:rFonts w:ascii="Arial" w:hAnsi="Arial" w:cs="Arial"/>
          <w:b/>
          <w:bCs/>
          <w:color w:val="FF0000"/>
          <w:sz w:val="28"/>
          <w:szCs w:val="28"/>
        </w:rPr>
        <w:t xml:space="preserve">the liquidator </w:t>
      </w:r>
      <w:r w:rsidRPr="00C735CF">
        <w:rPr>
          <w:rFonts w:ascii="Arial" w:hAnsi="Arial" w:cs="Arial"/>
          <w:b/>
          <w:bCs/>
          <w:sz w:val="28"/>
          <w:szCs w:val="28"/>
        </w:rPr>
        <w:t>of A&amp;S, B&amp;S, DNV and Armstrong. Mr Yeo was assisted by grant funding from the </w:t>
      </w:r>
      <w:hyperlink r:id="rId91" w:tooltip="Assetless Administration Fund" w:history="1">
        <w:r w:rsidRPr="00C735CF">
          <w:rPr>
            <w:rStyle w:val="Hyperlink"/>
            <w:rFonts w:ascii="Arial" w:hAnsi="Arial" w:cs="Arial"/>
            <w:b/>
            <w:bCs/>
            <w:color w:val="auto"/>
            <w:sz w:val="28"/>
            <w:szCs w:val="28"/>
          </w:rPr>
          <w:t>Assetless Administration Fund</w:t>
        </w:r>
      </w:hyperlink>
      <w:r w:rsidRPr="00C735CF">
        <w:rPr>
          <w:rFonts w:ascii="Arial" w:hAnsi="Arial" w:cs="Arial"/>
          <w:b/>
          <w:bCs/>
          <w:sz w:val="28"/>
          <w:szCs w:val="28"/>
        </w:rPr>
        <w:t xml:space="preserve">, which is administered by ASIC, enabling the liquidator to investigate and report their </w:t>
      </w:r>
      <w:r w:rsidRPr="00C735CF">
        <w:rPr>
          <w:rFonts w:ascii="Arial" w:hAnsi="Arial" w:cs="Arial"/>
          <w:b/>
          <w:bCs/>
          <w:color w:val="222222"/>
          <w:sz w:val="28"/>
          <w:szCs w:val="28"/>
        </w:rPr>
        <w:t>findings.</w:t>
      </w:r>
    </w:p>
    <w:p w14:paraId="2048A135" w14:textId="77777777" w:rsidR="00241361" w:rsidRDefault="00241361" w:rsidP="00241361">
      <w:pPr>
        <w:rPr>
          <w:rFonts w:ascii="Arial" w:hAnsi="Arial" w:cs="Arial"/>
          <w:color w:val="676767"/>
          <w:sz w:val="24"/>
          <w:szCs w:val="24"/>
          <w:lang w:eastAsia="en-AU"/>
        </w:rPr>
      </w:pPr>
      <w:r w:rsidRPr="00241361">
        <w:rPr>
          <w:rFonts w:ascii="Arial" w:hAnsi="Arial" w:cs="Arial"/>
          <w:color w:val="222222"/>
          <w:sz w:val="24"/>
          <w:szCs w:val="24"/>
          <w:shd w:val="clear" w:color="auto" w:fill="DAF4F5"/>
        </w:rPr>
        <w:t>Published </w:t>
      </w:r>
      <w:r w:rsidRPr="00241361">
        <w:rPr>
          <w:rFonts w:ascii="Arial" w:hAnsi="Arial" w:cs="Arial"/>
          <w:sz w:val="24"/>
          <w:szCs w:val="24"/>
        </w:rPr>
        <w:t>25 September 2023</w:t>
      </w:r>
      <w:r w:rsidRPr="00241361">
        <w:rPr>
          <w:rFonts w:ascii="Arial" w:hAnsi="Arial" w:cs="Arial"/>
          <w:color w:val="676767"/>
          <w:sz w:val="24"/>
          <w:szCs w:val="24"/>
          <w:lang w:eastAsia="en-AU"/>
        </w:rPr>
        <w:t xml:space="preserve"> </w:t>
      </w:r>
    </w:p>
    <w:p w14:paraId="5E17BA7E" w14:textId="12F6B3DF" w:rsidR="00241361" w:rsidRPr="00241361" w:rsidRDefault="009867DA" w:rsidP="00241361">
      <w:pPr>
        <w:rPr>
          <w:rFonts w:ascii="Arial" w:hAnsi="Arial" w:cs="Arial"/>
          <w:color w:val="676767"/>
          <w:sz w:val="24"/>
          <w:szCs w:val="24"/>
          <w:lang w:eastAsia="en-AU"/>
        </w:rPr>
      </w:pPr>
      <w:r w:rsidRPr="00241361">
        <w:rPr>
          <w:rFonts w:ascii="Arial" w:hAnsi="Arial" w:cs="Arial"/>
          <w:color w:val="676767"/>
          <w:sz w:val="24"/>
          <w:szCs w:val="24"/>
          <w:lang w:eastAsia="en-AU"/>
        </w:rPr>
        <w:br w:type="page"/>
      </w:r>
    </w:p>
    <w:p w14:paraId="6D3426A8" w14:textId="6CD72F56" w:rsidR="00A66FA6" w:rsidRPr="00C735CF" w:rsidRDefault="00A91AFA" w:rsidP="00A66FA6">
      <w:pPr>
        <w:rPr>
          <w:rFonts w:ascii="Arial" w:eastAsia="Times New Roman" w:hAnsi="Arial" w:cs="Arial"/>
          <w:b/>
          <w:bCs/>
          <w:color w:val="000000" w:themeColor="text1"/>
          <w:kern w:val="36"/>
          <w:sz w:val="36"/>
          <w:szCs w:val="36"/>
          <w:u w:val="single"/>
          <w:lang w:eastAsia="en-AU"/>
        </w:rPr>
      </w:pPr>
      <w:r>
        <w:rPr>
          <w:rFonts w:ascii="Arial" w:eastAsia="Times New Roman" w:hAnsi="Arial" w:cs="Arial"/>
          <w:b/>
          <w:bCs/>
          <w:color w:val="000000" w:themeColor="text1"/>
          <w:kern w:val="36"/>
          <w:sz w:val="36"/>
          <w:szCs w:val="36"/>
          <w:u w:val="single"/>
          <w:lang w:eastAsia="en-AU"/>
        </w:rPr>
        <w:lastRenderedPageBreak/>
        <w:t>9</w:t>
      </w:r>
      <w:r w:rsidR="00A66FA6" w:rsidRPr="00C735CF">
        <w:rPr>
          <w:rFonts w:ascii="Arial" w:eastAsia="Times New Roman" w:hAnsi="Arial" w:cs="Arial"/>
          <w:b/>
          <w:bCs/>
          <w:color w:val="000000" w:themeColor="text1"/>
          <w:kern w:val="36"/>
          <w:sz w:val="36"/>
          <w:szCs w:val="36"/>
          <w:u w:val="single"/>
          <w:lang w:eastAsia="en-AU"/>
        </w:rPr>
        <w:t>. Director Penalty Notices</w:t>
      </w:r>
    </w:p>
    <w:p w14:paraId="257CE1A3" w14:textId="187B1595" w:rsidR="001434C6" w:rsidRPr="00C735CF" w:rsidRDefault="001434C6" w:rsidP="001434C6">
      <w:pPr>
        <w:pStyle w:val="NormalWeb"/>
        <w:pBdr>
          <w:top w:val="single" w:sz="2" w:space="0" w:color="E5E5E5"/>
          <w:left w:val="single" w:sz="2" w:space="0" w:color="E5E5E5"/>
          <w:bottom w:val="single" w:sz="2" w:space="0" w:color="E5E5E5"/>
          <w:right w:val="single" w:sz="2" w:space="0" w:color="E5E5E5"/>
        </w:pBdr>
        <w:rPr>
          <w:rFonts w:ascii="Arial" w:hAnsi="Arial" w:cs="Arial"/>
          <w:b/>
          <w:bCs/>
          <w:color w:val="232E5C"/>
          <w:sz w:val="28"/>
          <w:szCs w:val="28"/>
        </w:rPr>
      </w:pPr>
      <w:r w:rsidRPr="00C735CF">
        <w:rPr>
          <w:rFonts w:ascii="Arial" w:hAnsi="Arial" w:cs="Arial"/>
          <w:b/>
          <w:bCs/>
          <w:color w:val="232E5C"/>
          <w:sz w:val="28"/>
          <w:szCs w:val="28"/>
        </w:rPr>
        <w:t>The Australian Taxation Office (ATO) is reportedly issuing director penalty notices (DPN) at an average rate of 60/day, according to an ATO spokesperson</w:t>
      </w:r>
      <w:r w:rsidR="00241361" w:rsidRPr="00C735CF">
        <w:rPr>
          <w:rFonts w:ascii="Arial" w:hAnsi="Arial" w:cs="Arial"/>
          <w:b/>
          <w:bCs/>
          <w:sz w:val="28"/>
          <w:szCs w:val="28"/>
        </w:rPr>
        <w:t>.</w:t>
      </w:r>
    </w:p>
    <w:p w14:paraId="7009DBCA" w14:textId="53D9107A" w:rsidR="00A66FA6" w:rsidRPr="00C735CF" w:rsidRDefault="00A66FA6" w:rsidP="001434C6">
      <w:pPr>
        <w:pStyle w:val="NormalWeb"/>
        <w:pBdr>
          <w:top w:val="single" w:sz="2" w:space="0" w:color="E5E5E5"/>
          <w:left w:val="single" w:sz="2" w:space="0" w:color="E5E5E5"/>
          <w:bottom w:val="single" w:sz="2" w:space="0" w:color="E5E5E5"/>
          <w:right w:val="single" w:sz="2" w:space="0" w:color="E5E5E5"/>
        </w:pBdr>
        <w:rPr>
          <w:rFonts w:ascii="Arial" w:hAnsi="Arial" w:cs="Arial"/>
          <w:b/>
          <w:bCs/>
          <w:color w:val="232E5C"/>
          <w:sz w:val="28"/>
          <w:szCs w:val="28"/>
        </w:rPr>
      </w:pPr>
      <w:r w:rsidRPr="00C735CF">
        <w:rPr>
          <w:rFonts w:ascii="Arial" w:hAnsi="Arial" w:cs="Arial"/>
          <w:b/>
          <w:bCs/>
          <w:color w:val="232E5C"/>
          <w:sz w:val="28"/>
          <w:szCs w:val="28"/>
        </w:rPr>
        <w:t>A</w:t>
      </w:r>
      <w:r w:rsidR="001434C6" w:rsidRPr="00C735CF">
        <w:rPr>
          <w:rFonts w:ascii="Arial" w:hAnsi="Arial" w:cs="Arial"/>
          <w:b/>
          <w:bCs/>
          <w:color w:val="232E5C"/>
          <w:sz w:val="28"/>
          <w:szCs w:val="28"/>
        </w:rPr>
        <w:t xml:space="preserve"> director penalty notice (DPN) doesn’t make the</w:t>
      </w:r>
      <w:r w:rsidRPr="00C735CF">
        <w:rPr>
          <w:rFonts w:ascii="Arial" w:hAnsi="Arial" w:cs="Arial"/>
          <w:b/>
          <w:bCs/>
          <w:color w:val="232E5C"/>
          <w:sz w:val="28"/>
          <w:szCs w:val="28"/>
        </w:rPr>
        <w:t xml:space="preserve"> director </w:t>
      </w:r>
      <w:r w:rsidR="001434C6" w:rsidRPr="00C735CF">
        <w:rPr>
          <w:rFonts w:ascii="Arial" w:hAnsi="Arial" w:cs="Arial"/>
          <w:b/>
          <w:bCs/>
          <w:color w:val="232E5C"/>
          <w:sz w:val="28"/>
          <w:szCs w:val="28"/>
        </w:rPr>
        <w:t xml:space="preserve">liable for outstanding company debt, </w:t>
      </w:r>
      <w:r w:rsidRPr="00C735CF">
        <w:rPr>
          <w:rFonts w:ascii="Arial" w:hAnsi="Arial" w:cs="Arial"/>
          <w:b/>
          <w:bCs/>
          <w:color w:val="232E5C"/>
          <w:sz w:val="28"/>
          <w:szCs w:val="28"/>
        </w:rPr>
        <w:t xml:space="preserve">as </w:t>
      </w:r>
      <w:r w:rsidR="001434C6" w:rsidRPr="00C735CF">
        <w:rPr>
          <w:rFonts w:ascii="Arial" w:hAnsi="Arial" w:cs="Arial"/>
          <w:b/>
          <w:bCs/>
          <w:color w:val="232E5C"/>
          <w:sz w:val="28"/>
          <w:szCs w:val="28"/>
        </w:rPr>
        <w:t xml:space="preserve">directors are already liable by operation of law. The director penalty notice is formal notice </w:t>
      </w:r>
      <w:r w:rsidRPr="00C735CF">
        <w:rPr>
          <w:rFonts w:ascii="Arial" w:hAnsi="Arial" w:cs="Arial"/>
          <w:b/>
          <w:bCs/>
          <w:color w:val="232E5C"/>
          <w:sz w:val="28"/>
          <w:szCs w:val="28"/>
        </w:rPr>
        <w:t>which entitles the ATO to commence recovery proceedings, should the ATO wish to do so.</w:t>
      </w:r>
    </w:p>
    <w:p w14:paraId="191F0CB6" w14:textId="4541CBAB" w:rsidR="001434C6" w:rsidRPr="00C735CF" w:rsidRDefault="001434C6" w:rsidP="001434C6">
      <w:pPr>
        <w:pStyle w:val="NormalWeb"/>
        <w:pBdr>
          <w:top w:val="single" w:sz="2" w:space="0" w:color="E5E5E5"/>
          <w:left w:val="single" w:sz="2" w:space="0" w:color="E5E5E5"/>
          <w:bottom w:val="single" w:sz="2" w:space="0" w:color="E5E5E5"/>
          <w:right w:val="single" w:sz="2" w:space="0" w:color="E5E5E5"/>
        </w:pBdr>
        <w:rPr>
          <w:rFonts w:ascii="Arial" w:hAnsi="Arial" w:cs="Arial"/>
          <w:b/>
          <w:bCs/>
          <w:color w:val="232E5C"/>
          <w:sz w:val="28"/>
          <w:szCs w:val="28"/>
        </w:rPr>
      </w:pPr>
      <w:r w:rsidRPr="00C735CF">
        <w:rPr>
          <w:rFonts w:ascii="Arial" w:hAnsi="Arial" w:cs="Arial"/>
          <w:b/>
          <w:bCs/>
          <w:color w:val="232E5C"/>
          <w:sz w:val="28"/>
          <w:szCs w:val="28"/>
        </w:rPr>
        <w:t xml:space="preserve">A </w:t>
      </w:r>
      <w:r w:rsidRPr="00C735CF">
        <w:rPr>
          <w:rFonts w:ascii="Arial" w:hAnsi="Arial" w:cs="Arial"/>
          <w:b/>
          <w:bCs/>
          <w:color w:val="FF0000"/>
          <w:sz w:val="28"/>
          <w:szCs w:val="28"/>
        </w:rPr>
        <w:t>lockdown DPN</w:t>
      </w:r>
      <w:r w:rsidRPr="00C735CF">
        <w:rPr>
          <w:rFonts w:ascii="Arial" w:hAnsi="Arial" w:cs="Arial"/>
          <w:b/>
          <w:bCs/>
          <w:color w:val="232E5C"/>
          <w:sz w:val="28"/>
          <w:szCs w:val="28"/>
        </w:rPr>
        <w:t>, applies when:</w:t>
      </w:r>
    </w:p>
    <w:p w14:paraId="57376314" w14:textId="0A034196" w:rsidR="001434C6" w:rsidRPr="00C735CF" w:rsidRDefault="001434C6">
      <w:pPr>
        <w:pStyle w:val="NormalWeb"/>
        <w:numPr>
          <w:ilvl w:val="0"/>
          <w:numId w:val="8"/>
        </w:numPr>
        <w:pBdr>
          <w:top w:val="single" w:sz="2" w:space="0" w:color="E5E5E5"/>
          <w:left w:val="single" w:sz="2" w:space="0" w:color="E5E5E5"/>
          <w:bottom w:val="single" w:sz="2" w:space="0" w:color="E5E5E5"/>
          <w:right w:val="single" w:sz="2" w:space="0" w:color="E5E5E5"/>
        </w:pBdr>
        <w:spacing w:before="0" w:beforeAutospacing="0" w:after="0" w:afterAutospacing="0"/>
        <w:rPr>
          <w:rFonts w:ascii="Arial" w:hAnsi="Arial" w:cs="Arial"/>
          <w:b/>
          <w:bCs/>
          <w:color w:val="232E5C"/>
          <w:sz w:val="28"/>
          <w:szCs w:val="28"/>
        </w:rPr>
      </w:pPr>
      <w:r w:rsidRPr="00C735CF">
        <w:rPr>
          <w:rFonts w:ascii="Arial" w:hAnsi="Arial" w:cs="Arial"/>
          <w:b/>
          <w:bCs/>
          <w:color w:val="232E5C"/>
          <w:sz w:val="28"/>
          <w:szCs w:val="28"/>
        </w:rPr>
        <w:t>a company failed to lodge its business activity statements (BAS) and instalment activity statements (IAS) within three months of the due lodgment</w:t>
      </w:r>
      <w:r w:rsidR="00A66FA6" w:rsidRPr="00C735CF">
        <w:rPr>
          <w:rFonts w:ascii="Arial" w:hAnsi="Arial" w:cs="Arial"/>
          <w:b/>
          <w:bCs/>
          <w:color w:val="232E5C"/>
          <w:sz w:val="28"/>
          <w:szCs w:val="28"/>
        </w:rPr>
        <w:t>.</w:t>
      </w:r>
    </w:p>
    <w:p w14:paraId="02E0E29E" w14:textId="77777777" w:rsidR="001434C6" w:rsidRPr="00C735CF" w:rsidRDefault="001434C6">
      <w:pPr>
        <w:pStyle w:val="NormalWeb"/>
        <w:numPr>
          <w:ilvl w:val="0"/>
          <w:numId w:val="8"/>
        </w:numPr>
        <w:pBdr>
          <w:top w:val="single" w:sz="2" w:space="0" w:color="E5E5E5"/>
          <w:left w:val="single" w:sz="2" w:space="0" w:color="E5E5E5"/>
          <w:bottom w:val="single" w:sz="2" w:space="0" w:color="E5E5E5"/>
          <w:right w:val="single" w:sz="2" w:space="0" w:color="E5E5E5"/>
        </w:pBdr>
        <w:spacing w:before="0" w:beforeAutospacing="0" w:after="0" w:afterAutospacing="0"/>
        <w:rPr>
          <w:rFonts w:ascii="Arial" w:hAnsi="Arial" w:cs="Arial"/>
          <w:b/>
          <w:bCs/>
          <w:color w:val="232E5C"/>
          <w:sz w:val="28"/>
          <w:szCs w:val="28"/>
        </w:rPr>
      </w:pPr>
      <w:r w:rsidRPr="00C735CF">
        <w:rPr>
          <w:rFonts w:ascii="Arial" w:hAnsi="Arial" w:cs="Arial"/>
          <w:b/>
          <w:bCs/>
          <w:color w:val="232E5C"/>
          <w:sz w:val="28"/>
          <w:szCs w:val="28"/>
        </w:rPr>
        <w:t>superannuation guarantee charge (SGC) statements within one month and 28 days after the end of the quarter that the superannuation charge contribution relates to.</w:t>
      </w:r>
    </w:p>
    <w:p w14:paraId="45A79153" w14:textId="487F0108" w:rsidR="00A66FA6" w:rsidRPr="00C735CF" w:rsidRDefault="001434C6" w:rsidP="001434C6">
      <w:pPr>
        <w:pStyle w:val="NormalWeb"/>
        <w:pBdr>
          <w:top w:val="single" w:sz="2" w:space="0" w:color="E5E5E5"/>
          <w:left w:val="single" w:sz="2" w:space="0" w:color="E5E5E5"/>
          <w:bottom w:val="single" w:sz="2" w:space="0" w:color="E5E5E5"/>
          <w:right w:val="single" w:sz="2" w:space="0" w:color="E5E5E5"/>
        </w:pBdr>
        <w:rPr>
          <w:rFonts w:ascii="Arial" w:hAnsi="Arial" w:cs="Arial"/>
          <w:b/>
          <w:bCs/>
          <w:color w:val="FF0000"/>
          <w:sz w:val="28"/>
          <w:szCs w:val="28"/>
        </w:rPr>
      </w:pPr>
      <w:r w:rsidRPr="00C735CF">
        <w:rPr>
          <w:rFonts w:ascii="Arial" w:hAnsi="Arial" w:cs="Arial"/>
          <w:b/>
          <w:bCs/>
          <w:color w:val="232E5C"/>
          <w:sz w:val="28"/>
          <w:szCs w:val="28"/>
        </w:rPr>
        <w:t xml:space="preserve">In such cases, the director’s exposure to the penalty </w:t>
      </w:r>
      <w:r w:rsidRPr="00C735CF">
        <w:rPr>
          <w:rFonts w:ascii="Arial" w:hAnsi="Arial" w:cs="Arial"/>
          <w:b/>
          <w:bCs/>
          <w:color w:val="FF0000"/>
          <w:sz w:val="28"/>
          <w:szCs w:val="28"/>
        </w:rPr>
        <w:t>is automatic and permanent.</w:t>
      </w:r>
    </w:p>
    <w:p w14:paraId="1E52168A" w14:textId="473EC4E3" w:rsidR="00A66FA6" w:rsidRPr="00C735CF" w:rsidRDefault="00A66FA6" w:rsidP="001434C6">
      <w:pPr>
        <w:pStyle w:val="NormalWeb"/>
        <w:pBdr>
          <w:top w:val="single" w:sz="2" w:space="0" w:color="E5E5E5"/>
          <w:left w:val="single" w:sz="2" w:space="0" w:color="E5E5E5"/>
          <w:bottom w:val="single" w:sz="2" w:space="0" w:color="E5E5E5"/>
          <w:right w:val="single" w:sz="2" w:space="0" w:color="E5E5E5"/>
        </w:pBdr>
        <w:rPr>
          <w:rFonts w:ascii="Arial" w:hAnsi="Arial" w:cs="Arial"/>
          <w:b/>
          <w:bCs/>
          <w:color w:val="232E5C"/>
          <w:sz w:val="28"/>
          <w:szCs w:val="28"/>
        </w:rPr>
      </w:pPr>
      <w:r w:rsidRPr="00C735CF">
        <w:rPr>
          <w:rFonts w:ascii="Arial" w:hAnsi="Arial" w:cs="Arial"/>
          <w:b/>
          <w:bCs/>
          <w:color w:val="232E5C"/>
          <w:sz w:val="28"/>
          <w:szCs w:val="28"/>
        </w:rPr>
        <w:t>The existence of a DPN is recorded on the person’s MyGov account.</w:t>
      </w:r>
    </w:p>
    <w:p w14:paraId="3DCBD04D" w14:textId="77777777" w:rsidR="00A66FA6" w:rsidRPr="00C735CF" w:rsidRDefault="00A66FA6" w:rsidP="001434C6">
      <w:pPr>
        <w:pStyle w:val="NormalWeb"/>
        <w:pBdr>
          <w:top w:val="single" w:sz="2" w:space="0" w:color="E5E5E5"/>
          <w:left w:val="single" w:sz="2" w:space="0" w:color="E5E5E5"/>
          <w:bottom w:val="single" w:sz="2" w:space="0" w:color="E5E5E5"/>
          <w:right w:val="single" w:sz="2" w:space="0" w:color="E5E5E5"/>
        </w:pBdr>
        <w:rPr>
          <w:rFonts w:ascii="Arial" w:hAnsi="Arial" w:cs="Arial"/>
          <w:b/>
          <w:bCs/>
          <w:color w:val="232E5C"/>
          <w:sz w:val="28"/>
          <w:szCs w:val="28"/>
        </w:rPr>
      </w:pPr>
    </w:p>
    <w:p w14:paraId="19289442" w14:textId="56DD1904" w:rsidR="00227B8A" w:rsidRPr="00C735CF" w:rsidRDefault="00227B8A" w:rsidP="00227B8A">
      <w:pPr>
        <w:rPr>
          <w:rFonts w:ascii="Arial" w:hAnsi="Arial" w:cs="Arial"/>
          <w:b/>
          <w:bCs/>
          <w:color w:val="676767"/>
          <w:sz w:val="28"/>
          <w:szCs w:val="28"/>
          <w:lang w:eastAsia="en-AU"/>
        </w:rPr>
      </w:pPr>
      <w:r w:rsidRPr="00C735CF">
        <w:rPr>
          <w:rFonts w:ascii="Arial" w:hAnsi="Arial" w:cs="Arial"/>
          <w:b/>
          <w:bCs/>
          <w:color w:val="676767"/>
          <w:sz w:val="28"/>
          <w:szCs w:val="28"/>
          <w:lang w:eastAsia="en-AU"/>
        </w:rPr>
        <w:t xml:space="preserve">“As a </w:t>
      </w:r>
      <w:r w:rsidRPr="00C735CF">
        <w:rPr>
          <w:rFonts w:ascii="Arial" w:hAnsi="Arial" w:cs="Arial"/>
          <w:b/>
          <w:bCs/>
          <w:color w:val="FF0000"/>
          <w:sz w:val="28"/>
          <w:szCs w:val="28"/>
          <w:lang w:eastAsia="en-AU"/>
        </w:rPr>
        <w:t xml:space="preserve">new director you can avoid becoming liable </w:t>
      </w:r>
      <w:r w:rsidRPr="00C735CF">
        <w:rPr>
          <w:rFonts w:ascii="Arial" w:hAnsi="Arial" w:cs="Arial"/>
          <w:b/>
          <w:bCs/>
          <w:color w:val="676767"/>
          <w:sz w:val="28"/>
          <w:szCs w:val="28"/>
          <w:lang w:eastAsia="en-AU"/>
        </w:rPr>
        <w:t xml:space="preserve">for director penalties that were due before your appointment, if </w:t>
      </w:r>
      <w:r w:rsidRPr="00C735CF">
        <w:rPr>
          <w:rFonts w:ascii="Arial" w:hAnsi="Arial" w:cs="Arial"/>
          <w:b/>
          <w:bCs/>
          <w:color w:val="FF0000"/>
          <w:sz w:val="28"/>
          <w:szCs w:val="28"/>
          <w:lang w:eastAsia="en-AU"/>
        </w:rPr>
        <w:t xml:space="preserve">within 30 days </w:t>
      </w:r>
      <w:r w:rsidRPr="00C735CF">
        <w:rPr>
          <w:rFonts w:ascii="Arial" w:hAnsi="Arial" w:cs="Arial"/>
          <w:b/>
          <w:bCs/>
          <w:color w:val="676767"/>
          <w:sz w:val="28"/>
          <w:szCs w:val="28"/>
          <w:lang w:eastAsia="en-AU"/>
        </w:rPr>
        <w:t>of your appointment, you ensure the company does one of the following:</w:t>
      </w:r>
    </w:p>
    <w:p w14:paraId="6F811B70" w14:textId="77777777" w:rsidR="00227B8A" w:rsidRPr="00C735CF" w:rsidRDefault="00227B8A">
      <w:pPr>
        <w:pStyle w:val="ListParagraph"/>
        <w:numPr>
          <w:ilvl w:val="0"/>
          <w:numId w:val="10"/>
        </w:numPr>
        <w:rPr>
          <w:rFonts w:ascii="Arial" w:hAnsi="Arial" w:cs="Arial"/>
          <w:b/>
          <w:bCs/>
          <w:color w:val="676767"/>
          <w:sz w:val="28"/>
          <w:szCs w:val="28"/>
          <w:lang w:eastAsia="en-AU"/>
        </w:rPr>
      </w:pPr>
      <w:r w:rsidRPr="00C735CF">
        <w:rPr>
          <w:rFonts w:ascii="Arial" w:hAnsi="Arial" w:cs="Arial"/>
          <w:b/>
          <w:bCs/>
          <w:color w:val="676767"/>
          <w:sz w:val="28"/>
          <w:szCs w:val="28"/>
          <w:lang w:eastAsia="en-AU"/>
        </w:rPr>
        <w:t xml:space="preserve">pays their debts in full for </w:t>
      </w:r>
      <w:r w:rsidRPr="00C735CF">
        <w:rPr>
          <w:rFonts w:ascii="Arial" w:hAnsi="Arial" w:cs="Arial"/>
          <w:b/>
          <w:bCs/>
          <w:color w:val="FF0000"/>
          <w:sz w:val="28"/>
          <w:szCs w:val="28"/>
          <w:lang w:eastAsia="en-AU"/>
        </w:rPr>
        <w:t>PAYGW, net GST from 1 April 2020 (including luxury car tax (LCT) and wine equalisation tax (WET) amounts) and SGC from 1 April 2012</w:t>
      </w:r>
    </w:p>
    <w:p w14:paraId="470692B8" w14:textId="77777777" w:rsidR="00227B8A" w:rsidRPr="00C735CF" w:rsidRDefault="00227B8A">
      <w:pPr>
        <w:pStyle w:val="ListParagraph"/>
        <w:numPr>
          <w:ilvl w:val="0"/>
          <w:numId w:val="10"/>
        </w:numPr>
        <w:rPr>
          <w:rFonts w:ascii="Arial" w:hAnsi="Arial" w:cs="Arial"/>
          <w:b/>
          <w:bCs/>
          <w:color w:val="676767"/>
          <w:sz w:val="28"/>
          <w:szCs w:val="28"/>
          <w:lang w:eastAsia="en-AU"/>
        </w:rPr>
      </w:pPr>
      <w:r w:rsidRPr="00C735CF">
        <w:rPr>
          <w:rFonts w:ascii="Arial" w:hAnsi="Arial" w:cs="Arial"/>
          <w:b/>
          <w:bCs/>
          <w:color w:val="FF0000"/>
          <w:sz w:val="28"/>
          <w:szCs w:val="28"/>
          <w:lang w:eastAsia="en-AU"/>
        </w:rPr>
        <w:t>appoints an administrator</w:t>
      </w:r>
      <w:r w:rsidRPr="00C735CF">
        <w:rPr>
          <w:rFonts w:ascii="Arial" w:hAnsi="Arial" w:cs="Arial"/>
          <w:b/>
          <w:bCs/>
          <w:color w:val="676767"/>
          <w:sz w:val="28"/>
          <w:szCs w:val="28"/>
          <w:lang w:eastAsia="en-AU"/>
        </w:rPr>
        <w:t xml:space="preserve"> under section 436A, 436B or 436C of the Corporations Act 2001</w:t>
      </w:r>
    </w:p>
    <w:p w14:paraId="62378092" w14:textId="521B33F5" w:rsidR="00227B8A" w:rsidRPr="00C735CF" w:rsidRDefault="00227B8A">
      <w:pPr>
        <w:pStyle w:val="ListParagraph"/>
        <w:numPr>
          <w:ilvl w:val="0"/>
          <w:numId w:val="10"/>
        </w:numPr>
        <w:rPr>
          <w:rFonts w:ascii="Arial" w:hAnsi="Arial" w:cs="Arial"/>
          <w:b/>
          <w:bCs/>
          <w:color w:val="676767"/>
          <w:sz w:val="28"/>
          <w:szCs w:val="28"/>
          <w:lang w:eastAsia="en-AU"/>
        </w:rPr>
      </w:pPr>
      <w:r w:rsidRPr="00C735CF">
        <w:rPr>
          <w:rFonts w:ascii="Arial" w:hAnsi="Arial" w:cs="Arial"/>
          <w:b/>
          <w:bCs/>
          <w:color w:val="FF0000"/>
          <w:sz w:val="28"/>
          <w:szCs w:val="28"/>
          <w:lang w:eastAsia="en-AU"/>
        </w:rPr>
        <w:t xml:space="preserve">appoints a small business restructuring practitioner </w:t>
      </w:r>
      <w:r w:rsidRPr="00C735CF">
        <w:rPr>
          <w:rFonts w:ascii="Arial" w:hAnsi="Arial" w:cs="Arial"/>
          <w:b/>
          <w:bCs/>
          <w:color w:val="676767"/>
          <w:sz w:val="28"/>
          <w:szCs w:val="28"/>
          <w:lang w:eastAsia="en-AU"/>
        </w:rPr>
        <w:t xml:space="preserve">under section 453B of that </w:t>
      </w:r>
      <w:r w:rsidR="000631DC" w:rsidRPr="00C735CF">
        <w:rPr>
          <w:rFonts w:ascii="Arial" w:hAnsi="Arial" w:cs="Arial"/>
          <w:b/>
          <w:bCs/>
          <w:color w:val="676767"/>
          <w:sz w:val="28"/>
          <w:szCs w:val="28"/>
          <w:lang w:eastAsia="en-AU"/>
        </w:rPr>
        <w:t>Act.</w:t>
      </w:r>
    </w:p>
    <w:p w14:paraId="6E31DA8C" w14:textId="77777777" w:rsidR="00227B8A" w:rsidRPr="00C735CF" w:rsidRDefault="00227B8A">
      <w:pPr>
        <w:pStyle w:val="ListParagraph"/>
        <w:numPr>
          <w:ilvl w:val="0"/>
          <w:numId w:val="10"/>
        </w:numPr>
        <w:rPr>
          <w:rFonts w:ascii="Arial" w:hAnsi="Arial" w:cs="Arial"/>
          <w:b/>
          <w:bCs/>
          <w:color w:val="676767"/>
          <w:sz w:val="28"/>
          <w:szCs w:val="28"/>
          <w:lang w:eastAsia="en-AU"/>
        </w:rPr>
      </w:pPr>
      <w:r w:rsidRPr="00C735CF">
        <w:rPr>
          <w:rFonts w:ascii="Arial" w:hAnsi="Arial" w:cs="Arial"/>
          <w:b/>
          <w:bCs/>
          <w:color w:val="FF0000"/>
          <w:sz w:val="28"/>
          <w:szCs w:val="28"/>
          <w:lang w:eastAsia="en-AU"/>
        </w:rPr>
        <w:t xml:space="preserve">begins to be wound up </w:t>
      </w:r>
      <w:r w:rsidRPr="00C735CF">
        <w:rPr>
          <w:rFonts w:ascii="Arial" w:hAnsi="Arial" w:cs="Arial"/>
          <w:b/>
          <w:bCs/>
          <w:color w:val="676767"/>
          <w:sz w:val="28"/>
          <w:szCs w:val="28"/>
          <w:lang w:eastAsia="en-AU"/>
        </w:rPr>
        <w:t>(within the meaning of the Corporations Act 2001).”</w:t>
      </w:r>
    </w:p>
    <w:p w14:paraId="52797981" w14:textId="745E76AE" w:rsidR="00A91AFA" w:rsidRDefault="00227B8A" w:rsidP="00227B8A">
      <w:pPr>
        <w:ind w:left="360"/>
        <w:rPr>
          <w:rFonts w:ascii="Arial" w:hAnsi="Arial" w:cs="Arial"/>
          <w:b/>
          <w:bCs/>
          <w:color w:val="676767"/>
          <w:sz w:val="28"/>
          <w:szCs w:val="28"/>
          <w:lang w:eastAsia="en-AU"/>
        </w:rPr>
      </w:pPr>
      <w:r w:rsidRPr="00C735CF">
        <w:rPr>
          <w:rFonts w:ascii="Arial" w:hAnsi="Arial" w:cs="Arial"/>
          <w:b/>
          <w:bCs/>
          <w:color w:val="676767"/>
          <w:sz w:val="28"/>
          <w:szCs w:val="28"/>
          <w:lang w:eastAsia="en-AU"/>
        </w:rPr>
        <w:lastRenderedPageBreak/>
        <w:t xml:space="preserve">Even if you resign as a company director within the </w:t>
      </w:r>
      <w:r w:rsidR="000631DC" w:rsidRPr="00C735CF">
        <w:rPr>
          <w:rFonts w:ascii="Arial" w:hAnsi="Arial" w:cs="Arial"/>
          <w:b/>
          <w:bCs/>
          <w:color w:val="676767"/>
          <w:sz w:val="28"/>
          <w:szCs w:val="28"/>
          <w:lang w:eastAsia="en-AU"/>
        </w:rPr>
        <w:t>30-day</w:t>
      </w:r>
      <w:r w:rsidRPr="00C735CF">
        <w:rPr>
          <w:rFonts w:ascii="Arial" w:hAnsi="Arial" w:cs="Arial"/>
          <w:b/>
          <w:bCs/>
          <w:color w:val="676767"/>
          <w:sz w:val="28"/>
          <w:szCs w:val="28"/>
          <w:lang w:eastAsia="en-AU"/>
        </w:rPr>
        <w:t xml:space="preserve"> period, you will still be liable for the company's </w:t>
      </w:r>
      <w:r w:rsidR="00A91AFA">
        <w:rPr>
          <w:rFonts w:ascii="Arial" w:hAnsi="Arial" w:cs="Arial"/>
          <w:b/>
          <w:bCs/>
          <w:color w:val="676767"/>
          <w:sz w:val="28"/>
          <w:szCs w:val="28"/>
          <w:lang w:eastAsia="en-AU"/>
        </w:rPr>
        <w:t>debts.</w:t>
      </w:r>
    </w:p>
    <w:p w14:paraId="2D740EFB" w14:textId="19372A4C" w:rsidR="00FC4BEC" w:rsidRPr="00C735CF" w:rsidRDefault="00FC4BEC" w:rsidP="00227B8A">
      <w:pPr>
        <w:ind w:left="360"/>
        <w:rPr>
          <w:rFonts w:ascii="Arial" w:hAnsi="Arial" w:cs="Arial"/>
          <w:b/>
          <w:bCs/>
          <w:color w:val="676767"/>
          <w:sz w:val="28"/>
          <w:szCs w:val="28"/>
          <w:lang w:eastAsia="en-AU"/>
        </w:rPr>
      </w:pPr>
    </w:p>
    <w:p w14:paraId="56C5BF3F" w14:textId="77777777" w:rsidR="00227B8A" w:rsidRPr="00C735CF" w:rsidRDefault="00227B8A">
      <w:pPr>
        <w:rPr>
          <w:rFonts w:ascii="Arial" w:hAnsi="Arial" w:cs="Arial"/>
          <w:b/>
          <w:bCs/>
          <w:color w:val="676767"/>
          <w:sz w:val="28"/>
          <w:szCs w:val="28"/>
          <w:u w:val="single"/>
          <w:lang w:eastAsia="en-AU"/>
        </w:rPr>
      </w:pPr>
    </w:p>
    <w:p w14:paraId="47E9D5D9" w14:textId="4EA6EAA0" w:rsidR="00227B8A" w:rsidRPr="00C735CF" w:rsidRDefault="00227B8A" w:rsidP="00227B8A">
      <w:pPr>
        <w:rPr>
          <w:rFonts w:ascii="Arial" w:hAnsi="Arial" w:cs="Arial"/>
          <w:b/>
          <w:bCs/>
          <w:color w:val="676767"/>
          <w:sz w:val="28"/>
          <w:szCs w:val="28"/>
          <w:u w:val="single"/>
          <w:lang w:eastAsia="en-AU"/>
        </w:rPr>
      </w:pPr>
      <w:r w:rsidRPr="00C735CF">
        <w:rPr>
          <w:rFonts w:ascii="Arial" w:hAnsi="Arial" w:cs="Arial"/>
          <w:b/>
          <w:bCs/>
          <w:color w:val="676767"/>
          <w:sz w:val="28"/>
          <w:szCs w:val="28"/>
          <w:u w:val="single"/>
          <w:lang w:eastAsia="en-AU"/>
        </w:rPr>
        <w:t>CORPORATIONS ACT 2001 - SECT 453B</w:t>
      </w:r>
    </w:p>
    <w:p w14:paraId="70BDC643" w14:textId="77777777" w:rsidR="00227B8A" w:rsidRPr="00C735CF" w:rsidRDefault="00227B8A" w:rsidP="00227B8A">
      <w:pPr>
        <w:rPr>
          <w:rFonts w:ascii="Arial" w:hAnsi="Arial" w:cs="Arial"/>
          <w:b/>
          <w:bCs/>
          <w:color w:val="676767"/>
          <w:sz w:val="28"/>
          <w:szCs w:val="28"/>
          <w:u w:val="single"/>
          <w:lang w:eastAsia="en-AU"/>
        </w:rPr>
      </w:pPr>
      <w:r w:rsidRPr="00C735CF">
        <w:rPr>
          <w:rFonts w:ascii="Arial" w:hAnsi="Arial" w:cs="Arial"/>
          <w:b/>
          <w:bCs/>
          <w:color w:val="676767"/>
          <w:sz w:val="28"/>
          <w:szCs w:val="28"/>
          <w:u w:val="single"/>
          <w:lang w:eastAsia="en-AU"/>
        </w:rPr>
        <w:t>Appointing a restructuring practitioner</w:t>
      </w:r>
    </w:p>
    <w:p w14:paraId="3B6BEFC7" w14:textId="5C776953" w:rsidR="00227B8A" w:rsidRPr="00C735CF" w:rsidRDefault="00227B8A" w:rsidP="00227B8A">
      <w:pPr>
        <w:rPr>
          <w:rFonts w:ascii="Arial" w:hAnsi="Arial" w:cs="Arial"/>
          <w:b/>
          <w:bCs/>
          <w:color w:val="676767"/>
          <w:sz w:val="28"/>
          <w:szCs w:val="28"/>
          <w:lang w:eastAsia="en-AU"/>
        </w:rPr>
      </w:pPr>
      <w:r w:rsidRPr="00C735CF">
        <w:rPr>
          <w:rFonts w:ascii="Arial" w:hAnsi="Arial" w:cs="Arial"/>
          <w:b/>
          <w:bCs/>
          <w:color w:val="676767"/>
          <w:sz w:val="28"/>
          <w:szCs w:val="28"/>
          <w:lang w:eastAsia="en-AU"/>
        </w:rPr>
        <w:t>(1)  A company may, by writing, appoint a small business restructuring practitioner for the company if:</w:t>
      </w:r>
    </w:p>
    <w:p w14:paraId="74A5AB8B" w14:textId="60A64E87" w:rsidR="00227B8A" w:rsidRPr="00C735CF" w:rsidRDefault="00227B8A" w:rsidP="00227B8A">
      <w:pPr>
        <w:rPr>
          <w:rFonts w:ascii="Arial" w:hAnsi="Arial" w:cs="Arial"/>
          <w:b/>
          <w:bCs/>
          <w:color w:val="676767"/>
          <w:sz w:val="28"/>
          <w:szCs w:val="28"/>
          <w:lang w:eastAsia="en-AU"/>
        </w:rPr>
      </w:pPr>
      <w:r w:rsidRPr="00C735CF">
        <w:rPr>
          <w:rFonts w:ascii="Arial" w:hAnsi="Arial" w:cs="Arial"/>
          <w:b/>
          <w:bCs/>
          <w:color w:val="FF0000"/>
          <w:sz w:val="28"/>
          <w:szCs w:val="28"/>
          <w:lang w:eastAsia="en-AU"/>
        </w:rPr>
        <w:t>(a)  the eligibility criteria for restructuring are met in relation to the company on the day the appointment is made</w:t>
      </w:r>
      <w:r w:rsidRPr="00C735CF">
        <w:rPr>
          <w:rFonts w:ascii="Arial" w:hAnsi="Arial" w:cs="Arial"/>
          <w:b/>
          <w:bCs/>
          <w:color w:val="676767"/>
          <w:sz w:val="28"/>
          <w:szCs w:val="28"/>
          <w:lang w:eastAsia="en-AU"/>
        </w:rPr>
        <w:t>; and</w:t>
      </w:r>
    </w:p>
    <w:p w14:paraId="7270577C" w14:textId="2627D26A" w:rsidR="00227B8A" w:rsidRPr="00C735CF" w:rsidRDefault="00227B8A" w:rsidP="00227B8A">
      <w:pPr>
        <w:rPr>
          <w:rFonts w:ascii="Arial" w:hAnsi="Arial" w:cs="Arial"/>
          <w:b/>
          <w:bCs/>
          <w:color w:val="676767"/>
          <w:sz w:val="28"/>
          <w:szCs w:val="28"/>
          <w:lang w:eastAsia="en-AU"/>
        </w:rPr>
      </w:pPr>
      <w:r w:rsidRPr="00C735CF">
        <w:rPr>
          <w:rFonts w:ascii="Arial" w:hAnsi="Arial" w:cs="Arial"/>
          <w:b/>
          <w:bCs/>
          <w:color w:val="676767"/>
          <w:sz w:val="28"/>
          <w:szCs w:val="28"/>
          <w:lang w:eastAsia="en-AU"/>
        </w:rPr>
        <w:t>(b)  the board has resolved to the effect that:</w:t>
      </w:r>
    </w:p>
    <w:p w14:paraId="561D5B73" w14:textId="499DA581" w:rsidR="00227B8A" w:rsidRPr="00C735CF" w:rsidRDefault="00227B8A" w:rsidP="00227B8A">
      <w:pPr>
        <w:rPr>
          <w:rFonts w:ascii="Arial" w:hAnsi="Arial" w:cs="Arial"/>
          <w:b/>
          <w:bCs/>
          <w:color w:val="676767"/>
          <w:sz w:val="28"/>
          <w:szCs w:val="28"/>
          <w:lang w:eastAsia="en-AU"/>
        </w:rPr>
      </w:pPr>
      <w:r w:rsidRPr="00C735CF">
        <w:rPr>
          <w:rFonts w:ascii="Arial" w:hAnsi="Arial" w:cs="Arial"/>
          <w:b/>
          <w:bCs/>
          <w:color w:val="676767"/>
          <w:sz w:val="28"/>
          <w:szCs w:val="28"/>
          <w:lang w:eastAsia="en-AU"/>
        </w:rPr>
        <w:t>(i)  in the opinion of the directors voting for the resolution, the company is insolvent, or is likely to become insolvent at some future time; and</w:t>
      </w:r>
    </w:p>
    <w:p w14:paraId="6457E9A6" w14:textId="61579584" w:rsidR="00227B8A" w:rsidRPr="00C735CF" w:rsidRDefault="00227B8A" w:rsidP="00227B8A">
      <w:pPr>
        <w:rPr>
          <w:rFonts w:ascii="Arial" w:hAnsi="Arial" w:cs="Arial"/>
          <w:b/>
          <w:bCs/>
          <w:color w:val="676767"/>
          <w:sz w:val="28"/>
          <w:szCs w:val="28"/>
          <w:lang w:eastAsia="en-AU"/>
        </w:rPr>
      </w:pPr>
      <w:r w:rsidRPr="00C735CF">
        <w:rPr>
          <w:rFonts w:ascii="Arial" w:hAnsi="Arial" w:cs="Arial"/>
          <w:b/>
          <w:bCs/>
          <w:color w:val="676767"/>
          <w:sz w:val="28"/>
          <w:szCs w:val="28"/>
          <w:lang w:eastAsia="en-AU"/>
        </w:rPr>
        <w:t>(ii)  a restructuring practitioner for the company should be appointed.</w:t>
      </w:r>
    </w:p>
    <w:p w14:paraId="1DBAA313" w14:textId="77777777" w:rsidR="00227B8A" w:rsidRDefault="00227B8A">
      <w:pPr>
        <w:rPr>
          <w:rFonts w:ascii="Arial" w:hAnsi="Arial" w:cs="Arial"/>
          <w:b/>
          <w:bCs/>
          <w:color w:val="676767"/>
          <w:sz w:val="28"/>
          <w:szCs w:val="28"/>
          <w:u w:val="single"/>
          <w:lang w:eastAsia="en-AU"/>
        </w:rPr>
      </w:pPr>
    </w:p>
    <w:p w14:paraId="7F0DDF06" w14:textId="77777777" w:rsidR="00227B8A" w:rsidRDefault="00227B8A">
      <w:pPr>
        <w:rPr>
          <w:rFonts w:ascii="Arial" w:hAnsi="Arial" w:cs="Arial"/>
          <w:b/>
          <w:bCs/>
          <w:color w:val="676767"/>
          <w:sz w:val="28"/>
          <w:szCs w:val="28"/>
          <w:u w:val="single"/>
          <w:lang w:eastAsia="en-AU"/>
        </w:rPr>
      </w:pPr>
    </w:p>
    <w:p w14:paraId="26EA79BC" w14:textId="348B1588" w:rsidR="00A66FA6" w:rsidRPr="00C735CF" w:rsidRDefault="00A66FA6">
      <w:pPr>
        <w:rPr>
          <w:rFonts w:ascii="Arial" w:hAnsi="Arial" w:cs="Arial"/>
          <w:b/>
          <w:bCs/>
          <w:color w:val="676767"/>
          <w:sz w:val="28"/>
          <w:szCs w:val="28"/>
          <w:u w:val="single"/>
          <w:lang w:eastAsia="en-AU"/>
        </w:rPr>
      </w:pPr>
      <w:r w:rsidRPr="00C735CF">
        <w:rPr>
          <w:rFonts w:ascii="Arial" w:hAnsi="Arial" w:cs="Arial"/>
          <w:b/>
          <w:bCs/>
          <w:color w:val="676767"/>
          <w:sz w:val="28"/>
          <w:szCs w:val="28"/>
          <w:u w:val="single"/>
          <w:lang w:eastAsia="en-AU"/>
        </w:rPr>
        <w:t>In the matter of Concreting and Formwork Personnel Pty Ltd ACN 627 355 480 (In Liquidation) [2023] NSWSC 512 (16 May 2023)</w:t>
      </w:r>
    </w:p>
    <w:p w14:paraId="5CB3F6B7" w14:textId="77777777" w:rsidR="00A66FA6" w:rsidRPr="00C735CF" w:rsidRDefault="00A66FA6">
      <w:pPr>
        <w:rPr>
          <w:rFonts w:ascii="Arial" w:hAnsi="Arial" w:cs="Arial"/>
          <w:b/>
          <w:bCs/>
          <w:i/>
          <w:iCs/>
          <w:color w:val="FF0000"/>
          <w:sz w:val="28"/>
          <w:szCs w:val="28"/>
          <w:lang w:eastAsia="en-AU"/>
        </w:rPr>
      </w:pPr>
      <w:r w:rsidRPr="00C735CF">
        <w:rPr>
          <w:rFonts w:ascii="Arial" w:hAnsi="Arial" w:cs="Arial"/>
          <w:b/>
          <w:bCs/>
          <w:i/>
          <w:iCs/>
          <w:color w:val="676767"/>
          <w:sz w:val="28"/>
          <w:szCs w:val="28"/>
          <w:lang w:eastAsia="en-AU"/>
        </w:rPr>
        <w:t xml:space="preserve">22. It is well established that, </w:t>
      </w:r>
      <w:r w:rsidRPr="00C735CF">
        <w:rPr>
          <w:rFonts w:ascii="Arial" w:hAnsi="Arial" w:cs="Arial"/>
          <w:b/>
          <w:bCs/>
          <w:i/>
          <w:iCs/>
          <w:color w:val="FF0000"/>
          <w:sz w:val="28"/>
          <w:szCs w:val="28"/>
          <w:lang w:eastAsia="en-AU"/>
        </w:rPr>
        <w:t>where a person has not consented to their appointment as director or secretary of a company, either by written consent or by consent in fact, then their appointment will be invalid.</w:t>
      </w:r>
    </w:p>
    <w:p w14:paraId="691D5AF6" w14:textId="77777777" w:rsidR="00A66FA6" w:rsidRPr="00C735CF" w:rsidRDefault="00A66FA6">
      <w:pPr>
        <w:rPr>
          <w:rFonts w:ascii="Arial" w:hAnsi="Arial" w:cs="Arial"/>
          <w:b/>
          <w:bCs/>
          <w:i/>
          <w:iCs/>
          <w:color w:val="676767"/>
          <w:sz w:val="28"/>
          <w:szCs w:val="28"/>
          <w:lang w:eastAsia="en-AU"/>
        </w:rPr>
      </w:pPr>
      <w:r w:rsidRPr="00C735CF">
        <w:rPr>
          <w:rFonts w:ascii="Arial" w:hAnsi="Arial" w:cs="Arial"/>
          <w:b/>
          <w:bCs/>
          <w:i/>
          <w:iCs/>
          <w:color w:val="676767"/>
          <w:sz w:val="28"/>
          <w:szCs w:val="28"/>
          <w:lang w:eastAsia="en-AU"/>
        </w:rPr>
        <w:t xml:space="preserve">26. I am also satisfied that it is appropriate to make the declarations sought by Ms Dib to that effect. Those </w:t>
      </w:r>
      <w:r w:rsidRPr="00C735CF">
        <w:rPr>
          <w:rFonts w:ascii="Arial" w:hAnsi="Arial" w:cs="Arial"/>
          <w:b/>
          <w:bCs/>
          <w:i/>
          <w:iCs/>
          <w:color w:val="FF0000"/>
          <w:sz w:val="28"/>
          <w:szCs w:val="28"/>
          <w:lang w:eastAsia="en-AU"/>
        </w:rPr>
        <w:t xml:space="preserve">declarations will resolve a legal controversy between Ms Dib and the Deputy Commissioner. It is plain from the position taken by the Deputy Commissioner in these proceedings that, unless and until the Court makes the declarations sought by Ms Dib, the Deputy Commissioner intends to rely on the ASIC register to establish Ms Dib’s directorship </w:t>
      </w:r>
      <w:r w:rsidRPr="00C735CF">
        <w:rPr>
          <w:rFonts w:ascii="Arial" w:hAnsi="Arial" w:cs="Arial"/>
          <w:b/>
          <w:bCs/>
          <w:i/>
          <w:iCs/>
          <w:color w:val="676767"/>
          <w:sz w:val="28"/>
          <w:szCs w:val="28"/>
          <w:lang w:eastAsia="en-AU"/>
        </w:rPr>
        <w:t>for the purpose of future recovery action against Ms Dib in relation to the Penalty Notice.</w:t>
      </w:r>
    </w:p>
    <w:p w14:paraId="3C1E6AA0" w14:textId="77777777" w:rsidR="00A66FA6" w:rsidRPr="00C735CF" w:rsidRDefault="00A66FA6">
      <w:pPr>
        <w:rPr>
          <w:rFonts w:ascii="Arial" w:hAnsi="Arial" w:cs="Arial"/>
          <w:b/>
          <w:bCs/>
          <w:color w:val="676767"/>
          <w:sz w:val="28"/>
          <w:szCs w:val="28"/>
          <w:lang w:eastAsia="en-AU"/>
        </w:rPr>
      </w:pPr>
    </w:p>
    <w:p w14:paraId="609A1F8C" w14:textId="0DDD4E9A" w:rsidR="00A66FA6" w:rsidRPr="00C735CF" w:rsidRDefault="00A66FA6">
      <w:pPr>
        <w:rPr>
          <w:rFonts w:ascii="Arial" w:hAnsi="Arial" w:cs="Arial"/>
          <w:b/>
          <w:bCs/>
          <w:color w:val="676767"/>
          <w:sz w:val="28"/>
          <w:szCs w:val="28"/>
          <w:u w:val="single"/>
          <w:lang w:eastAsia="en-AU"/>
        </w:rPr>
      </w:pPr>
      <w:r w:rsidRPr="00C735CF">
        <w:rPr>
          <w:rFonts w:ascii="Arial" w:hAnsi="Arial" w:cs="Arial"/>
          <w:b/>
          <w:bCs/>
          <w:color w:val="676767"/>
          <w:sz w:val="28"/>
          <w:szCs w:val="28"/>
          <w:u w:val="single"/>
          <w:lang w:eastAsia="en-AU"/>
        </w:rPr>
        <w:t>ORDERS</w:t>
      </w:r>
    </w:p>
    <w:p w14:paraId="6AC6658B" w14:textId="4188012B" w:rsidR="00A66FA6" w:rsidRPr="00C735CF" w:rsidRDefault="00A66FA6" w:rsidP="00A66FA6">
      <w:pPr>
        <w:rPr>
          <w:rFonts w:ascii="Arial" w:hAnsi="Arial" w:cs="Arial"/>
          <w:b/>
          <w:bCs/>
          <w:color w:val="676767"/>
          <w:sz w:val="28"/>
          <w:szCs w:val="28"/>
          <w:lang w:eastAsia="en-AU"/>
        </w:rPr>
      </w:pPr>
      <w:r w:rsidRPr="00C735CF">
        <w:rPr>
          <w:rFonts w:ascii="Arial" w:hAnsi="Arial" w:cs="Arial"/>
          <w:b/>
          <w:bCs/>
          <w:color w:val="676767"/>
          <w:sz w:val="28"/>
          <w:szCs w:val="28"/>
          <w:lang w:eastAsia="en-AU"/>
        </w:rPr>
        <w:t>(2) A declaration that Jennifer Dib did not consent to act as, and was not appointed as, director of Concreting and Formwork Personnel Pty Ltd ACN 627 355 480 on 6 July 2018.</w:t>
      </w:r>
    </w:p>
    <w:p w14:paraId="785FF66A" w14:textId="6AA8BE73" w:rsidR="00A66FA6" w:rsidRPr="00C735CF" w:rsidRDefault="00A66FA6" w:rsidP="00A66FA6">
      <w:pPr>
        <w:rPr>
          <w:rFonts w:ascii="Arial" w:hAnsi="Arial" w:cs="Arial"/>
          <w:b/>
          <w:bCs/>
          <w:color w:val="676767"/>
          <w:sz w:val="28"/>
          <w:szCs w:val="28"/>
          <w:lang w:eastAsia="en-AU"/>
        </w:rPr>
      </w:pPr>
      <w:r w:rsidRPr="00C735CF">
        <w:rPr>
          <w:rFonts w:ascii="Arial" w:hAnsi="Arial" w:cs="Arial"/>
          <w:b/>
          <w:bCs/>
          <w:color w:val="676767"/>
          <w:sz w:val="28"/>
          <w:szCs w:val="28"/>
          <w:lang w:eastAsia="en-AU"/>
        </w:rPr>
        <w:t>(5) A declaration that the purported appointment of Jennifer Dib on 6 July 2018 as director and secretary of Concreting and Formwork Personnel Pty Ltd ACN 627 355 480 on 6 July 2018 is void and of no effect.</w:t>
      </w:r>
      <w:r w:rsidRPr="00C735CF">
        <w:rPr>
          <w:rFonts w:ascii="Arial" w:hAnsi="Arial" w:cs="Arial"/>
          <w:b/>
          <w:bCs/>
          <w:color w:val="676767"/>
          <w:sz w:val="28"/>
          <w:szCs w:val="28"/>
          <w:lang w:eastAsia="en-AU"/>
        </w:rPr>
        <w:br/>
      </w:r>
    </w:p>
    <w:p w14:paraId="3B4F2B23" w14:textId="77777777" w:rsidR="00E71EA8" w:rsidRPr="00C735CF" w:rsidRDefault="00E71EA8" w:rsidP="00A66FA6">
      <w:pPr>
        <w:rPr>
          <w:rFonts w:ascii="Arial" w:hAnsi="Arial" w:cs="Arial"/>
          <w:b/>
          <w:bCs/>
          <w:color w:val="676767"/>
          <w:sz w:val="28"/>
          <w:szCs w:val="28"/>
          <w:lang w:eastAsia="en-AU"/>
        </w:rPr>
      </w:pPr>
    </w:p>
    <w:p w14:paraId="05A795CB" w14:textId="77777777" w:rsidR="00E71EA8" w:rsidRPr="00C735CF" w:rsidRDefault="00E71EA8" w:rsidP="00E71EA8">
      <w:pPr>
        <w:rPr>
          <w:rFonts w:ascii="Arial" w:hAnsi="Arial" w:cs="Arial"/>
          <w:b/>
          <w:bCs/>
          <w:color w:val="676767"/>
          <w:sz w:val="28"/>
          <w:szCs w:val="28"/>
          <w:u w:val="single"/>
          <w:lang w:eastAsia="en-AU"/>
        </w:rPr>
      </w:pPr>
      <w:r w:rsidRPr="00C735CF">
        <w:rPr>
          <w:rFonts w:ascii="Arial" w:hAnsi="Arial" w:cs="Arial"/>
          <w:b/>
          <w:bCs/>
          <w:color w:val="676767"/>
          <w:sz w:val="28"/>
          <w:szCs w:val="28"/>
          <w:u w:val="single"/>
          <w:lang w:eastAsia="en-AU"/>
        </w:rPr>
        <w:t>PADDINGTON GOLD PTY LTD -v- WAVE PTY LTD (SUBJECT TO A DEED OF COMPANY ARRANGEMENT) [2023] WASC 263 (17 July 2023)</w:t>
      </w:r>
    </w:p>
    <w:p w14:paraId="6E599669" w14:textId="571CA9BE" w:rsidR="00E71EA8" w:rsidRPr="00C735CF" w:rsidRDefault="00E71EA8" w:rsidP="00E71EA8">
      <w:pPr>
        <w:rPr>
          <w:rFonts w:ascii="Arial" w:hAnsi="Arial" w:cs="Arial"/>
          <w:b/>
          <w:bCs/>
          <w:i/>
          <w:iCs/>
          <w:color w:val="676767"/>
          <w:sz w:val="28"/>
          <w:szCs w:val="28"/>
          <w:lang w:eastAsia="en-AU"/>
        </w:rPr>
      </w:pPr>
      <w:r w:rsidRPr="00C735CF">
        <w:rPr>
          <w:rFonts w:ascii="Arial" w:hAnsi="Arial" w:cs="Arial"/>
          <w:b/>
          <w:bCs/>
          <w:i/>
          <w:iCs/>
          <w:color w:val="676767"/>
          <w:sz w:val="28"/>
          <w:szCs w:val="28"/>
          <w:lang w:eastAsia="en-AU"/>
        </w:rPr>
        <w:t xml:space="preserve">58. In relation to the insolvency of Wave, </w:t>
      </w:r>
      <w:r w:rsidRPr="00C735CF">
        <w:rPr>
          <w:rFonts w:ascii="Arial" w:hAnsi="Arial" w:cs="Arial"/>
          <w:b/>
          <w:bCs/>
          <w:i/>
          <w:iCs/>
          <w:color w:val="FF0000"/>
          <w:sz w:val="28"/>
          <w:szCs w:val="28"/>
          <w:lang w:eastAsia="en-AU"/>
        </w:rPr>
        <w:t>the administrators expressed the view that it was not insolvent, having regard to a payment arrangement being made by it with the Commissioner of Taxation</w:t>
      </w:r>
      <w:r w:rsidRPr="00C735CF">
        <w:rPr>
          <w:rFonts w:ascii="Arial" w:hAnsi="Arial" w:cs="Arial"/>
          <w:b/>
          <w:bCs/>
          <w:i/>
          <w:iCs/>
          <w:color w:val="676767"/>
          <w:sz w:val="28"/>
          <w:szCs w:val="28"/>
          <w:lang w:eastAsia="en-AU"/>
        </w:rPr>
        <w:t>.</w:t>
      </w:r>
    </w:p>
    <w:p w14:paraId="7DEC39D2" w14:textId="77777777" w:rsidR="00E71EA8" w:rsidRPr="00C735CF" w:rsidRDefault="00E71EA8" w:rsidP="00E71EA8">
      <w:pPr>
        <w:rPr>
          <w:rFonts w:ascii="Arial" w:hAnsi="Arial" w:cs="Arial"/>
          <w:b/>
          <w:bCs/>
          <w:i/>
          <w:iCs/>
          <w:color w:val="FF0000"/>
          <w:sz w:val="28"/>
          <w:szCs w:val="28"/>
          <w:lang w:eastAsia="en-AU"/>
        </w:rPr>
      </w:pPr>
      <w:r w:rsidRPr="00C735CF">
        <w:rPr>
          <w:rFonts w:ascii="Arial" w:hAnsi="Arial" w:cs="Arial"/>
          <w:b/>
          <w:bCs/>
          <w:i/>
          <w:iCs/>
          <w:color w:val="676767"/>
          <w:sz w:val="28"/>
          <w:szCs w:val="28"/>
          <w:lang w:eastAsia="en-AU"/>
        </w:rPr>
        <w:t>59.</w:t>
      </w:r>
      <w:r w:rsidRPr="00C735CF">
        <w:rPr>
          <w:rFonts w:ascii="Arial" w:hAnsi="Arial" w:cs="Arial"/>
          <w:b/>
          <w:bCs/>
          <w:i/>
          <w:iCs/>
          <w:color w:val="676767"/>
          <w:sz w:val="28"/>
          <w:szCs w:val="28"/>
          <w:lang w:eastAsia="en-AU"/>
        </w:rPr>
        <w:tab/>
        <w:t xml:space="preserve">Paddington points out though that </w:t>
      </w:r>
      <w:r w:rsidRPr="00C735CF">
        <w:rPr>
          <w:rFonts w:ascii="Arial" w:hAnsi="Arial" w:cs="Arial"/>
          <w:b/>
          <w:bCs/>
          <w:i/>
          <w:iCs/>
          <w:color w:val="FF0000"/>
          <w:sz w:val="28"/>
          <w:szCs w:val="28"/>
          <w:lang w:eastAsia="en-AU"/>
        </w:rPr>
        <w:t xml:space="preserve">such an arrangement does not alter the date on which the debts fell due </w:t>
      </w:r>
      <w:r w:rsidRPr="00C735CF">
        <w:rPr>
          <w:rFonts w:ascii="Arial" w:hAnsi="Arial" w:cs="Arial"/>
          <w:b/>
          <w:bCs/>
          <w:i/>
          <w:iCs/>
          <w:color w:val="676767"/>
          <w:sz w:val="28"/>
          <w:szCs w:val="28"/>
          <w:lang w:eastAsia="en-AU"/>
        </w:rPr>
        <w:t xml:space="preserve">(see Clifton (Liquidator) v Kerry J Investment Pty Ltd t/as Clenergy   [2020] FCAFC 5).   Paddington also points out that </w:t>
      </w:r>
      <w:r w:rsidRPr="00C735CF">
        <w:rPr>
          <w:rFonts w:ascii="Arial" w:hAnsi="Arial" w:cs="Arial"/>
          <w:b/>
          <w:bCs/>
          <w:i/>
          <w:iCs/>
          <w:color w:val="FF0000"/>
          <w:sz w:val="28"/>
          <w:szCs w:val="28"/>
          <w:lang w:eastAsia="en-AU"/>
        </w:rPr>
        <w:t xml:space="preserve">the need for Wave to enter into such an arrangement itself demonstrates it was unable to pay its debts as and when they fell due. </w:t>
      </w:r>
    </w:p>
    <w:p w14:paraId="217774A8" w14:textId="77777777" w:rsidR="00A66FA6" w:rsidRDefault="00A66FA6">
      <w:pPr>
        <w:rPr>
          <w:rFonts w:ascii="Open Sans" w:hAnsi="Open Sans" w:cs="Open Sans"/>
          <w:color w:val="676767"/>
          <w:sz w:val="28"/>
          <w:szCs w:val="28"/>
          <w:lang w:eastAsia="en-AU"/>
        </w:rPr>
      </w:pPr>
      <w:r>
        <w:rPr>
          <w:rFonts w:ascii="Open Sans" w:hAnsi="Open Sans" w:cs="Open Sans"/>
          <w:color w:val="676767"/>
          <w:sz w:val="28"/>
          <w:szCs w:val="28"/>
          <w:lang w:eastAsia="en-AU"/>
        </w:rPr>
        <w:br w:type="page"/>
      </w:r>
    </w:p>
    <w:p w14:paraId="1DA97DDF" w14:textId="5D82C8FE" w:rsidR="00E71EA8" w:rsidRDefault="00A91AFA" w:rsidP="00E71EA8">
      <w:pPr>
        <w:rPr>
          <w:rFonts w:ascii="Arial" w:eastAsia="Times New Roman" w:hAnsi="Arial" w:cs="Arial"/>
          <w:b/>
          <w:bCs/>
          <w:color w:val="000000" w:themeColor="text1"/>
          <w:kern w:val="36"/>
          <w:sz w:val="38"/>
          <w:szCs w:val="38"/>
          <w:u w:val="single"/>
          <w:lang w:eastAsia="en-AU"/>
        </w:rPr>
      </w:pPr>
      <w:r>
        <w:rPr>
          <w:rFonts w:ascii="Arial" w:eastAsia="Times New Roman" w:hAnsi="Arial" w:cs="Arial"/>
          <w:b/>
          <w:bCs/>
          <w:color w:val="000000" w:themeColor="text1"/>
          <w:kern w:val="36"/>
          <w:sz w:val="38"/>
          <w:szCs w:val="38"/>
          <w:u w:val="single"/>
          <w:lang w:eastAsia="en-AU"/>
        </w:rPr>
        <w:lastRenderedPageBreak/>
        <w:t>10</w:t>
      </w:r>
      <w:r w:rsidR="00E71EA8">
        <w:rPr>
          <w:rFonts w:ascii="Arial" w:eastAsia="Times New Roman" w:hAnsi="Arial" w:cs="Arial"/>
          <w:b/>
          <w:bCs/>
          <w:color w:val="000000" w:themeColor="text1"/>
          <w:kern w:val="36"/>
          <w:sz w:val="38"/>
          <w:szCs w:val="38"/>
          <w:u w:val="single"/>
          <w:lang w:eastAsia="en-AU"/>
        </w:rPr>
        <w:t xml:space="preserve">. </w:t>
      </w:r>
      <w:r w:rsidR="00E71EA8" w:rsidRPr="00E71EA8">
        <w:rPr>
          <w:rFonts w:ascii="Arial" w:eastAsia="Times New Roman" w:hAnsi="Arial" w:cs="Arial"/>
          <w:b/>
          <w:bCs/>
          <w:color w:val="000000" w:themeColor="text1"/>
          <w:kern w:val="36"/>
          <w:sz w:val="38"/>
          <w:szCs w:val="38"/>
          <w:u w:val="single"/>
          <w:lang w:eastAsia="en-AU"/>
        </w:rPr>
        <w:t>Inspector General (IG) review the trustee's assessments</w:t>
      </w:r>
      <w:r w:rsidR="00E71EA8">
        <w:rPr>
          <w:rFonts w:ascii="Arial" w:eastAsia="Times New Roman" w:hAnsi="Arial" w:cs="Arial"/>
          <w:b/>
          <w:bCs/>
          <w:color w:val="000000" w:themeColor="text1"/>
          <w:kern w:val="36"/>
          <w:sz w:val="38"/>
          <w:szCs w:val="38"/>
          <w:u w:val="single"/>
          <w:lang w:eastAsia="en-AU"/>
        </w:rPr>
        <w:t xml:space="preserve"> of bankrupt’s income</w:t>
      </w:r>
    </w:p>
    <w:p w14:paraId="6E2986AC" w14:textId="77777777" w:rsidR="00FC4BEC" w:rsidRPr="00E71EA8" w:rsidRDefault="00FC4BEC" w:rsidP="00FC4BEC">
      <w:pPr>
        <w:pStyle w:val="Heading3"/>
        <w:pBdr>
          <w:top w:val="single" w:sz="2" w:space="0" w:color="E5E5E5"/>
          <w:left w:val="single" w:sz="2" w:space="0" w:color="E5E5E5"/>
          <w:bottom w:val="single" w:sz="2" w:space="0" w:color="E5E5E5"/>
          <w:right w:val="single" w:sz="2" w:space="0" w:color="E5E5E5"/>
        </w:pBdr>
        <w:rPr>
          <w:rFonts w:ascii="Arial" w:hAnsi="Arial" w:cs="Arial"/>
          <w:color w:val="232E5C"/>
          <w:sz w:val="28"/>
          <w:szCs w:val="28"/>
        </w:rPr>
      </w:pPr>
      <w:r w:rsidRPr="00E71EA8">
        <w:rPr>
          <w:rFonts w:ascii="Arial" w:hAnsi="Arial" w:cs="Arial"/>
          <w:color w:val="232E5C"/>
          <w:sz w:val="28"/>
          <w:szCs w:val="28"/>
        </w:rPr>
        <w:t>Inspector-General in Bankruptcy v Rutherfurd (Bankrupt) [2023] FCAFC 99</w:t>
      </w:r>
    </w:p>
    <w:p w14:paraId="4A2059F0" w14:textId="77777777" w:rsidR="00FC4BEC" w:rsidRPr="00E71EA8" w:rsidRDefault="00FC4BEC" w:rsidP="00FC4BEC">
      <w:pPr>
        <w:pStyle w:val="NormalWeb"/>
        <w:pBdr>
          <w:top w:val="single" w:sz="2" w:space="0" w:color="E5E5E5"/>
          <w:left w:val="single" w:sz="2" w:space="0" w:color="E5E5E5"/>
          <w:bottom w:val="single" w:sz="2" w:space="0" w:color="E5E5E5"/>
          <w:right w:val="single" w:sz="2" w:space="0" w:color="E5E5E5"/>
        </w:pBdr>
        <w:rPr>
          <w:rFonts w:ascii="Arial" w:hAnsi="Arial" w:cs="Arial"/>
          <w:color w:val="232E5C"/>
          <w:sz w:val="28"/>
          <w:szCs w:val="28"/>
        </w:rPr>
      </w:pPr>
      <w:r w:rsidRPr="00E71EA8">
        <w:rPr>
          <w:rFonts w:ascii="Arial" w:hAnsi="Arial" w:cs="Arial"/>
          <w:color w:val="232E5C"/>
          <w:sz w:val="28"/>
          <w:szCs w:val="28"/>
        </w:rPr>
        <w:t xml:space="preserve">In this matter, </w:t>
      </w:r>
      <w:r w:rsidRPr="00E71EA8">
        <w:rPr>
          <w:rFonts w:ascii="Arial" w:hAnsi="Arial" w:cs="Arial"/>
          <w:color w:val="232E5C"/>
          <w:sz w:val="28"/>
          <w:szCs w:val="28"/>
          <w:highlight w:val="yellow"/>
        </w:rPr>
        <w:t>the trustee in bankruptcy had issued income assessment notices,</w:t>
      </w:r>
      <w:r w:rsidRPr="00E71EA8">
        <w:rPr>
          <w:rFonts w:ascii="Arial" w:hAnsi="Arial" w:cs="Arial"/>
          <w:color w:val="232E5C"/>
          <w:sz w:val="28"/>
          <w:szCs w:val="28"/>
        </w:rPr>
        <w:t xml:space="preserve"> requiring the bankrupt to pay income contributions for the first four years of his bankruptcy, in 2020. Shortly thereafter, </w:t>
      </w:r>
      <w:r w:rsidRPr="00E71EA8">
        <w:rPr>
          <w:rFonts w:ascii="Arial" w:hAnsi="Arial" w:cs="Arial"/>
          <w:color w:val="232E5C"/>
          <w:sz w:val="28"/>
          <w:szCs w:val="28"/>
          <w:highlight w:val="yellow"/>
        </w:rPr>
        <w:t>the bankrupt requested that the Inspector General (IG) review the trustee's assessments</w:t>
      </w:r>
      <w:r w:rsidRPr="00E71EA8">
        <w:rPr>
          <w:rFonts w:ascii="Arial" w:hAnsi="Arial" w:cs="Arial"/>
          <w:color w:val="232E5C"/>
          <w:sz w:val="28"/>
          <w:szCs w:val="28"/>
        </w:rPr>
        <w:t>. The IG decided not to review the bankruptcy trustee's assessments and the bankrupt then applied to the Administrative Appeals Tribunal (AAT) seeking to have the IG's decision set aside and an amended income contribution assessment made. The AAT determined that it did not have the power to review the IG's decision. </w:t>
      </w:r>
    </w:p>
    <w:p w14:paraId="562723ED" w14:textId="77777777" w:rsidR="00FC4BEC" w:rsidRPr="00E71EA8" w:rsidRDefault="00FC4BEC" w:rsidP="00FC4BEC">
      <w:pPr>
        <w:pStyle w:val="NormalWeb"/>
        <w:pBdr>
          <w:top w:val="single" w:sz="2" w:space="0" w:color="E5E5E5"/>
          <w:left w:val="single" w:sz="2" w:space="0" w:color="E5E5E5"/>
          <w:bottom w:val="single" w:sz="2" w:space="0" w:color="E5E5E5"/>
          <w:right w:val="single" w:sz="2" w:space="0" w:color="E5E5E5"/>
        </w:pBdr>
        <w:rPr>
          <w:rFonts w:ascii="Arial" w:hAnsi="Arial" w:cs="Arial"/>
          <w:color w:val="232E5C"/>
          <w:sz w:val="28"/>
          <w:szCs w:val="28"/>
        </w:rPr>
      </w:pPr>
      <w:r w:rsidRPr="00E71EA8">
        <w:rPr>
          <w:rFonts w:ascii="Arial" w:hAnsi="Arial" w:cs="Arial"/>
          <w:color w:val="232E5C"/>
          <w:sz w:val="28"/>
          <w:szCs w:val="28"/>
        </w:rPr>
        <w:t>The bankrupt appealed the AAT's decision to the Federal Court where, in the first instance, the Judge set aside the AAT's decision and sent the matter back to the AAT to determine the bankrupt's application. The IG then appealed the matter to the full Federal Court that held the primary judge’s decision should be set aside and affirmed the AAT's original decision.</w:t>
      </w:r>
    </w:p>
    <w:p w14:paraId="369A2FD6" w14:textId="77777777" w:rsidR="00FC4BEC" w:rsidRPr="00E71EA8" w:rsidRDefault="00FC4BEC" w:rsidP="00FC4BEC">
      <w:pPr>
        <w:pStyle w:val="NormalWeb"/>
        <w:pBdr>
          <w:top w:val="single" w:sz="2" w:space="0" w:color="E5E5E5"/>
          <w:left w:val="single" w:sz="2" w:space="0" w:color="E5E5E5"/>
          <w:bottom w:val="single" w:sz="2" w:space="0" w:color="E5E5E5"/>
          <w:right w:val="single" w:sz="2" w:space="0" w:color="E5E5E5"/>
        </w:pBdr>
        <w:rPr>
          <w:rFonts w:ascii="Arial" w:hAnsi="Arial" w:cs="Arial"/>
          <w:color w:val="232E5C"/>
          <w:sz w:val="28"/>
          <w:szCs w:val="28"/>
        </w:rPr>
      </w:pPr>
      <w:r w:rsidRPr="00E71EA8">
        <w:rPr>
          <w:rFonts w:ascii="Arial" w:hAnsi="Arial" w:cs="Arial"/>
          <w:color w:val="232E5C"/>
          <w:sz w:val="28"/>
          <w:szCs w:val="28"/>
          <w:highlight w:val="yellow"/>
        </w:rPr>
        <w:t>This confirms the principle that, while the AAT can review an income assessment made by the IG, the AAT is unable to review a decision by the IG to not undertake a review and make an assessment.</w:t>
      </w:r>
    </w:p>
    <w:p w14:paraId="5FBEE0A6" w14:textId="77777777" w:rsidR="00255CB5" w:rsidRDefault="00255CB5"/>
    <w:p w14:paraId="7D044D8F" w14:textId="2DC7197C" w:rsidR="00A91AFA" w:rsidRDefault="00A91AFA">
      <w:r>
        <w:br/>
      </w:r>
    </w:p>
    <w:p w14:paraId="4A29817D" w14:textId="77777777" w:rsidR="00A91AFA" w:rsidRDefault="00A91AFA">
      <w:r>
        <w:br w:type="page"/>
      </w:r>
    </w:p>
    <w:p w14:paraId="717EEFEC" w14:textId="4EE103D2" w:rsidR="00604FB4" w:rsidRPr="00916080" w:rsidRDefault="00A91AFA">
      <w:pPr>
        <w:rPr>
          <w:rFonts w:ascii="Arial" w:hAnsi="Arial" w:cs="Arial"/>
          <w:b/>
          <w:bCs/>
          <w:sz w:val="36"/>
          <w:szCs w:val="36"/>
        </w:rPr>
      </w:pPr>
      <w:r w:rsidRPr="00916080">
        <w:rPr>
          <w:rFonts w:ascii="Arial" w:hAnsi="Arial" w:cs="Arial"/>
          <w:b/>
          <w:bCs/>
          <w:sz w:val="36"/>
          <w:szCs w:val="36"/>
        </w:rPr>
        <w:lastRenderedPageBreak/>
        <w:t>11. Review of Trustee’s Decision</w:t>
      </w:r>
    </w:p>
    <w:p w14:paraId="123659EF" w14:textId="2B71FC82" w:rsidR="00916080" w:rsidRPr="00916080" w:rsidRDefault="00916080" w:rsidP="00916080">
      <w:pPr>
        <w:shd w:val="clear" w:color="auto" w:fill="FFFFFF"/>
        <w:spacing w:before="100" w:beforeAutospacing="1" w:after="240" w:line="240" w:lineRule="auto"/>
        <w:rPr>
          <w:rFonts w:ascii="Arial" w:eastAsia="Times New Roman" w:hAnsi="Arial" w:cs="Arial"/>
          <w:b/>
          <w:bCs/>
          <w:i/>
          <w:iCs/>
          <w:color w:val="333333"/>
          <w:sz w:val="24"/>
          <w:szCs w:val="24"/>
          <w:lang w:eastAsia="en-AU"/>
        </w:rPr>
      </w:pPr>
      <w:r w:rsidRPr="00916080">
        <w:rPr>
          <w:rFonts w:ascii="Arial" w:eastAsia="Times New Roman" w:hAnsi="Arial" w:cs="Arial"/>
          <w:b/>
          <w:bCs/>
          <w:i/>
          <w:iCs/>
          <w:color w:val="333333"/>
          <w:sz w:val="24"/>
          <w:szCs w:val="24"/>
          <w:lang w:eastAsia="en-AU"/>
        </w:rPr>
        <w:t xml:space="preserve">29. </w:t>
      </w:r>
      <w:r w:rsidRPr="00916080">
        <w:rPr>
          <w:rFonts w:ascii="Arial" w:eastAsia="Times New Roman" w:hAnsi="Arial" w:cs="Arial"/>
          <w:b/>
          <w:bCs/>
          <w:i/>
          <w:iCs/>
          <w:color w:val="333333"/>
          <w:sz w:val="24"/>
          <w:szCs w:val="24"/>
          <w:lang w:eastAsia="en-AU"/>
        </w:rPr>
        <w:t>On 6 October 2022</w:t>
      </w:r>
      <w:r w:rsidRPr="00916080">
        <w:rPr>
          <w:rFonts w:ascii="Arial" w:eastAsia="Times New Roman" w:hAnsi="Arial" w:cs="Arial"/>
          <w:b/>
          <w:bCs/>
          <w:i/>
          <w:iCs/>
          <w:color w:val="333333"/>
          <w:sz w:val="24"/>
          <w:szCs w:val="24"/>
          <w:lang w:eastAsia="en-AU"/>
        </w:rPr>
        <w:t xml:space="preserve">, </w:t>
      </w:r>
      <w:r w:rsidRPr="00916080">
        <w:rPr>
          <w:rFonts w:ascii="Arial" w:eastAsia="Times New Roman" w:hAnsi="Arial" w:cs="Arial"/>
          <w:b/>
          <w:bCs/>
          <w:i/>
          <w:iCs/>
          <w:color w:val="333333"/>
          <w:sz w:val="24"/>
          <w:szCs w:val="24"/>
          <w:highlight w:val="yellow"/>
          <w:lang w:eastAsia="en-AU"/>
        </w:rPr>
        <w:t>(</w:t>
      </w:r>
      <w:r w:rsidRPr="00916080">
        <w:rPr>
          <w:rFonts w:ascii="Arial" w:eastAsia="Times New Roman" w:hAnsi="Arial" w:cs="Arial"/>
          <w:b/>
          <w:bCs/>
          <w:i/>
          <w:iCs/>
          <w:color w:val="FF0000"/>
          <w:sz w:val="24"/>
          <w:szCs w:val="24"/>
          <w:highlight w:val="yellow"/>
          <w:lang w:eastAsia="en-AU"/>
        </w:rPr>
        <w:t>the trustee’s office</w:t>
      </w:r>
      <w:r w:rsidRPr="00916080">
        <w:rPr>
          <w:rFonts w:ascii="Arial" w:eastAsia="Times New Roman" w:hAnsi="Arial" w:cs="Arial"/>
          <w:b/>
          <w:bCs/>
          <w:i/>
          <w:iCs/>
          <w:color w:val="333333"/>
          <w:sz w:val="24"/>
          <w:szCs w:val="24"/>
          <w:highlight w:val="yellow"/>
          <w:lang w:eastAsia="en-AU"/>
        </w:rPr>
        <w:t>)</w:t>
      </w:r>
      <w:r w:rsidRPr="00916080">
        <w:rPr>
          <w:rFonts w:ascii="Arial" w:eastAsia="Times New Roman" w:hAnsi="Arial" w:cs="Arial"/>
          <w:b/>
          <w:bCs/>
          <w:i/>
          <w:iCs/>
          <w:color w:val="333333"/>
          <w:sz w:val="24"/>
          <w:szCs w:val="24"/>
          <w:highlight w:val="yellow"/>
          <w:lang w:eastAsia="en-AU"/>
        </w:rPr>
        <w:t xml:space="preserve"> replied, stating that the Trustee considered there were currently no grounds to remove the objection as the information provided to date had not been satisfactory</w:t>
      </w:r>
      <w:r w:rsidRPr="00916080">
        <w:rPr>
          <w:rFonts w:ascii="Arial" w:eastAsia="Times New Roman" w:hAnsi="Arial" w:cs="Arial"/>
          <w:b/>
          <w:bCs/>
          <w:i/>
          <w:iCs/>
          <w:color w:val="333333"/>
          <w:sz w:val="24"/>
          <w:szCs w:val="24"/>
          <w:lang w:eastAsia="en-AU"/>
        </w:rPr>
        <w:t xml:space="preserve"> and Mr Duckworth had 'continued to make threats which is inappropriate'. </w:t>
      </w:r>
      <w:r w:rsidRPr="00916080">
        <w:rPr>
          <w:rFonts w:ascii="Arial" w:eastAsia="Times New Roman" w:hAnsi="Arial" w:cs="Arial"/>
          <w:b/>
          <w:bCs/>
          <w:i/>
          <w:iCs/>
          <w:color w:val="333333"/>
          <w:sz w:val="24"/>
          <w:szCs w:val="24"/>
          <w:lang w:eastAsia="en-AU"/>
        </w:rPr>
        <w:t xml:space="preserve">The trustee’s staff </w:t>
      </w:r>
      <w:r w:rsidRPr="00916080">
        <w:rPr>
          <w:rFonts w:ascii="Arial" w:eastAsia="Times New Roman" w:hAnsi="Arial" w:cs="Arial"/>
          <w:b/>
          <w:bCs/>
          <w:i/>
          <w:iCs/>
          <w:color w:val="333333"/>
          <w:sz w:val="24"/>
          <w:szCs w:val="24"/>
          <w:lang w:eastAsia="en-AU"/>
        </w:rPr>
        <w:t>indicated that the Trustee did not intend to remove the objection at that time.</w:t>
      </w:r>
    </w:p>
    <w:p w14:paraId="54C0E967" w14:textId="5DEEB798" w:rsidR="00916080" w:rsidRPr="00916080" w:rsidRDefault="00916080" w:rsidP="00916080">
      <w:pPr>
        <w:shd w:val="clear" w:color="auto" w:fill="FFFFFF"/>
        <w:spacing w:before="100" w:beforeAutospacing="1" w:after="240" w:line="240" w:lineRule="auto"/>
        <w:rPr>
          <w:rFonts w:ascii="Arial" w:hAnsi="Arial" w:cs="Arial"/>
          <w:b/>
          <w:bCs/>
          <w:i/>
          <w:iCs/>
          <w:color w:val="333333"/>
          <w:sz w:val="24"/>
          <w:szCs w:val="24"/>
        </w:rPr>
      </w:pPr>
      <w:r w:rsidRPr="00916080">
        <w:rPr>
          <w:rFonts w:ascii="Arial" w:hAnsi="Arial" w:cs="Arial"/>
          <w:b/>
          <w:bCs/>
          <w:i/>
          <w:iCs/>
          <w:color w:val="333333"/>
          <w:sz w:val="24"/>
          <w:szCs w:val="24"/>
        </w:rPr>
        <w:t xml:space="preserve">31. </w:t>
      </w:r>
      <w:r w:rsidRPr="00916080">
        <w:rPr>
          <w:rFonts w:ascii="Arial" w:hAnsi="Arial" w:cs="Arial"/>
          <w:b/>
          <w:bCs/>
          <w:i/>
          <w:iCs/>
          <w:color w:val="333333"/>
          <w:sz w:val="24"/>
          <w:szCs w:val="24"/>
        </w:rPr>
        <w:t xml:space="preserve">I note that </w:t>
      </w:r>
      <w:r w:rsidRPr="00916080">
        <w:rPr>
          <w:rFonts w:ascii="Arial" w:hAnsi="Arial" w:cs="Arial"/>
          <w:b/>
          <w:bCs/>
          <w:i/>
          <w:iCs/>
          <w:color w:val="333333"/>
          <w:sz w:val="24"/>
          <w:szCs w:val="24"/>
        </w:rPr>
        <w:t>AFSA</w:t>
      </w:r>
      <w:r w:rsidRPr="00916080">
        <w:rPr>
          <w:rFonts w:ascii="Arial" w:hAnsi="Arial" w:cs="Arial"/>
          <w:b/>
          <w:bCs/>
          <w:i/>
          <w:iCs/>
          <w:color w:val="333333"/>
          <w:sz w:val="24"/>
          <w:szCs w:val="24"/>
        </w:rPr>
        <w:t xml:space="preserve">'s reference to the </w:t>
      </w:r>
      <w:r w:rsidRPr="00916080">
        <w:rPr>
          <w:rFonts w:ascii="Arial" w:hAnsi="Arial" w:cs="Arial"/>
          <w:b/>
          <w:bCs/>
          <w:i/>
          <w:iCs/>
          <w:color w:val="333333"/>
          <w:sz w:val="24"/>
          <w:szCs w:val="24"/>
          <w:highlight w:val="yellow"/>
        </w:rPr>
        <w:t>inability to take into account conduct that subsequently remedies an objection notice is presumably a reference to </w:t>
      </w:r>
      <w:hyperlink r:id="rId92" w:history="1">
        <w:r w:rsidRPr="00916080">
          <w:rPr>
            <w:rStyle w:val="Hyperlink"/>
            <w:rFonts w:ascii="Arial" w:hAnsi="Arial" w:cs="Arial"/>
            <w:b/>
            <w:bCs/>
            <w:i/>
            <w:iCs/>
            <w:color w:val="3796CC"/>
            <w:sz w:val="24"/>
            <w:szCs w:val="24"/>
            <w:highlight w:val="yellow"/>
          </w:rPr>
          <w:t>s 149N(1B)</w:t>
        </w:r>
      </w:hyperlink>
      <w:r w:rsidRPr="00916080">
        <w:rPr>
          <w:rFonts w:ascii="Arial" w:hAnsi="Arial" w:cs="Arial"/>
          <w:b/>
          <w:bCs/>
          <w:i/>
          <w:iCs/>
          <w:color w:val="333333"/>
          <w:sz w:val="24"/>
          <w:szCs w:val="24"/>
          <w:highlight w:val="yellow"/>
        </w:rPr>
        <w:t> of the </w:t>
      </w:r>
      <w:hyperlink r:id="rId93" w:history="1">
        <w:r w:rsidRPr="00916080">
          <w:rPr>
            <w:rStyle w:val="Hyperlink"/>
            <w:rFonts w:ascii="Arial" w:hAnsi="Arial" w:cs="Arial"/>
            <w:b/>
            <w:bCs/>
            <w:i/>
            <w:iCs/>
            <w:color w:val="3796CC"/>
            <w:sz w:val="24"/>
            <w:szCs w:val="24"/>
            <w:highlight w:val="yellow"/>
          </w:rPr>
          <w:t>Bankruptcy Act</w:t>
        </w:r>
      </w:hyperlink>
      <w:r w:rsidRPr="00916080">
        <w:rPr>
          <w:rFonts w:ascii="Arial" w:hAnsi="Arial" w:cs="Arial"/>
          <w:b/>
          <w:bCs/>
          <w:i/>
          <w:iCs/>
          <w:color w:val="333333"/>
          <w:sz w:val="24"/>
          <w:szCs w:val="24"/>
          <w:highlight w:val="yellow"/>
        </w:rPr>
        <w:t>, a provision which does not apply in the case of an application to Court</w:t>
      </w:r>
      <w:r w:rsidRPr="00916080">
        <w:rPr>
          <w:rFonts w:ascii="Arial" w:hAnsi="Arial" w:cs="Arial"/>
          <w:b/>
          <w:bCs/>
          <w:i/>
          <w:iCs/>
          <w:color w:val="333333"/>
          <w:sz w:val="24"/>
          <w:szCs w:val="24"/>
        </w:rPr>
        <w:t>: Nguyen v Pattison </w:t>
      </w:r>
      <w:hyperlink r:id="rId94" w:tooltip="View Case" w:history="1">
        <w:r w:rsidRPr="00916080">
          <w:rPr>
            <w:rStyle w:val="Hyperlink"/>
            <w:rFonts w:ascii="Arial" w:hAnsi="Arial" w:cs="Arial"/>
            <w:b/>
            <w:bCs/>
            <w:i/>
            <w:iCs/>
            <w:color w:val="3796CC"/>
            <w:sz w:val="24"/>
            <w:szCs w:val="24"/>
          </w:rPr>
          <w:t>[2005] FCA 650</w:t>
        </w:r>
      </w:hyperlink>
      <w:r w:rsidRPr="00916080">
        <w:rPr>
          <w:rFonts w:ascii="Arial" w:hAnsi="Arial" w:cs="Arial"/>
          <w:b/>
          <w:bCs/>
          <w:i/>
          <w:iCs/>
          <w:color w:val="333333"/>
          <w:sz w:val="24"/>
          <w:szCs w:val="24"/>
        </w:rPr>
        <w:t> at </w:t>
      </w:r>
      <w:hyperlink r:id="rId95" w:anchor="para85" w:history="1">
        <w:r w:rsidRPr="00916080">
          <w:rPr>
            <w:rStyle w:val="Hyperlink"/>
            <w:rFonts w:ascii="Arial" w:hAnsi="Arial" w:cs="Arial"/>
            <w:b/>
            <w:bCs/>
            <w:i/>
            <w:iCs/>
            <w:color w:val="3796CC"/>
            <w:sz w:val="24"/>
            <w:szCs w:val="24"/>
          </w:rPr>
          <w:t>[85]</w:t>
        </w:r>
      </w:hyperlink>
      <w:r w:rsidRPr="00916080">
        <w:rPr>
          <w:rFonts w:ascii="Arial" w:hAnsi="Arial" w:cs="Arial"/>
          <w:b/>
          <w:bCs/>
          <w:i/>
          <w:iCs/>
          <w:color w:val="333333"/>
          <w:sz w:val="24"/>
          <w:szCs w:val="24"/>
        </w:rPr>
        <w:t> (Weinberg J).</w:t>
      </w:r>
    </w:p>
    <w:p w14:paraId="12D2D2DE" w14:textId="5FB964BC" w:rsidR="00916080" w:rsidRPr="00916080" w:rsidRDefault="00916080" w:rsidP="00916080">
      <w:pPr>
        <w:shd w:val="clear" w:color="auto" w:fill="FFFFFF"/>
        <w:spacing w:before="100" w:beforeAutospacing="1" w:after="240" w:line="240" w:lineRule="auto"/>
        <w:rPr>
          <w:rFonts w:ascii="Arial" w:hAnsi="Arial" w:cs="Arial"/>
          <w:b/>
          <w:bCs/>
          <w:i/>
          <w:iCs/>
          <w:color w:val="333333"/>
          <w:sz w:val="24"/>
          <w:szCs w:val="24"/>
        </w:rPr>
      </w:pPr>
      <w:r w:rsidRPr="00916080">
        <w:rPr>
          <w:rFonts w:ascii="Arial" w:hAnsi="Arial" w:cs="Arial"/>
          <w:b/>
          <w:bCs/>
          <w:i/>
          <w:iCs/>
          <w:color w:val="333333"/>
          <w:sz w:val="24"/>
          <w:szCs w:val="24"/>
        </w:rPr>
        <w:t xml:space="preserve">45. </w:t>
      </w:r>
      <w:r w:rsidRPr="00916080">
        <w:rPr>
          <w:rFonts w:ascii="Arial" w:hAnsi="Arial" w:cs="Arial"/>
          <w:b/>
          <w:bCs/>
          <w:i/>
          <w:iCs/>
          <w:color w:val="333333"/>
          <w:sz w:val="24"/>
          <w:szCs w:val="24"/>
        </w:rPr>
        <w:t xml:space="preserve">It follows, and I infer, that Mr </w:t>
      </w:r>
      <w:r w:rsidRPr="00916080">
        <w:rPr>
          <w:rFonts w:ascii="Arial" w:hAnsi="Arial" w:cs="Arial"/>
          <w:b/>
          <w:bCs/>
          <w:i/>
          <w:iCs/>
          <w:color w:val="333333"/>
          <w:sz w:val="24"/>
          <w:szCs w:val="24"/>
          <w:highlight w:val="yellow"/>
        </w:rPr>
        <w:t>Duckworth's real complaint is that the trustee has more recently refused to withdraw the objection</w:t>
      </w:r>
      <w:r w:rsidRPr="00916080">
        <w:rPr>
          <w:rFonts w:ascii="Arial" w:hAnsi="Arial" w:cs="Arial"/>
          <w:b/>
          <w:bCs/>
          <w:i/>
          <w:iCs/>
          <w:color w:val="333333"/>
          <w:sz w:val="24"/>
          <w:szCs w:val="24"/>
        </w:rPr>
        <w:t xml:space="preserve">. </w:t>
      </w:r>
      <w:r w:rsidRPr="00916080">
        <w:rPr>
          <w:rFonts w:ascii="Arial" w:hAnsi="Arial" w:cs="Arial"/>
          <w:b/>
          <w:bCs/>
          <w:i/>
          <w:iCs/>
          <w:sz w:val="24"/>
          <w:szCs w:val="24"/>
          <w:highlight w:val="yellow"/>
        </w:rPr>
        <w:t>Whilst one could consider the refusal to withdraw the objection to be a continuing act over a period of time</w:t>
      </w:r>
      <w:r w:rsidRPr="00916080">
        <w:rPr>
          <w:rFonts w:ascii="Arial" w:hAnsi="Arial" w:cs="Arial"/>
          <w:b/>
          <w:bCs/>
          <w:i/>
          <w:iCs/>
          <w:color w:val="333333"/>
          <w:sz w:val="24"/>
          <w:szCs w:val="24"/>
        </w:rPr>
        <w:t>, I proceed on the basis that the decision reflected in the email to Mr Duckworth of 6 October 2022 is the relevant action of the Trustee for the purpose of this application. The Court considered such an application in Frost v Sheahan </w:t>
      </w:r>
      <w:hyperlink r:id="rId96" w:tooltip="View Case" w:history="1">
        <w:r w:rsidRPr="00916080">
          <w:rPr>
            <w:rStyle w:val="Hyperlink"/>
            <w:rFonts w:ascii="Arial" w:hAnsi="Arial" w:cs="Arial"/>
            <w:b/>
            <w:bCs/>
            <w:i/>
            <w:iCs/>
            <w:color w:val="3796CC"/>
            <w:sz w:val="24"/>
            <w:szCs w:val="24"/>
          </w:rPr>
          <w:t>[2005] FCA 1014</w:t>
        </w:r>
      </w:hyperlink>
      <w:r w:rsidRPr="00916080">
        <w:rPr>
          <w:rFonts w:ascii="Arial" w:hAnsi="Arial" w:cs="Arial"/>
          <w:b/>
          <w:bCs/>
          <w:i/>
          <w:iCs/>
          <w:color w:val="333333"/>
          <w:sz w:val="24"/>
          <w:szCs w:val="24"/>
        </w:rPr>
        <w:t> (affirmed on appeal - Frost v Sheahan (Trustee) </w:t>
      </w:r>
      <w:hyperlink r:id="rId97" w:tooltip="View Case" w:history="1">
        <w:r w:rsidRPr="00916080">
          <w:rPr>
            <w:rStyle w:val="Hyperlink"/>
            <w:rFonts w:ascii="Arial" w:hAnsi="Arial" w:cs="Arial"/>
            <w:b/>
            <w:bCs/>
            <w:i/>
            <w:iCs/>
            <w:color w:val="3796CC"/>
            <w:sz w:val="24"/>
            <w:szCs w:val="24"/>
          </w:rPr>
          <w:t>[2009] FCAFC 20</w:t>
        </w:r>
      </w:hyperlink>
      <w:r w:rsidRPr="00916080">
        <w:rPr>
          <w:rFonts w:ascii="Arial" w:hAnsi="Arial" w:cs="Arial"/>
          <w:b/>
          <w:bCs/>
          <w:i/>
          <w:iCs/>
          <w:color w:val="333333"/>
          <w:sz w:val="24"/>
          <w:szCs w:val="24"/>
        </w:rPr>
        <w:t xml:space="preserve"> (Frost FCAFC)). </w:t>
      </w:r>
      <w:r w:rsidRPr="00916080">
        <w:rPr>
          <w:rFonts w:ascii="Arial" w:hAnsi="Arial" w:cs="Arial"/>
          <w:b/>
          <w:bCs/>
          <w:i/>
          <w:iCs/>
          <w:color w:val="333333"/>
          <w:sz w:val="24"/>
          <w:szCs w:val="24"/>
          <w:highlight w:val="yellow"/>
        </w:rPr>
        <w:t xml:space="preserve">It was accepted that the trustee's refusal to withdraw the notices in that case constituted an act, </w:t>
      </w:r>
      <w:proofErr w:type="gramStart"/>
      <w:r w:rsidRPr="00916080">
        <w:rPr>
          <w:rFonts w:ascii="Arial" w:hAnsi="Arial" w:cs="Arial"/>
          <w:b/>
          <w:bCs/>
          <w:i/>
          <w:iCs/>
          <w:color w:val="333333"/>
          <w:sz w:val="24"/>
          <w:szCs w:val="24"/>
          <w:highlight w:val="yellow"/>
        </w:rPr>
        <w:t>omission</w:t>
      </w:r>
      <w:proofErr w:type="gramEnd"/>
      <w:r w:rsidRPr="00916080">
        <w:rPr>
          <w:rFonts w:ascii="Arial" w:hAnsi="Arial" w:cs="Arial"/>
          <w:b/>
          <w:bCs/>
          <w:i/>
          <w:iCs/>
          <w:color w:val="333333"/>
          <w:sz w:val="24"/>
          <w:szCs w:val="24"/>
          <w:highlight w:val="yellow"/>
        </w:rPr>
        <w:t xml:space="preserve"> or decision of the trustee within the meaning of (then) s 178</w:t>
      </w:r>
      <w:r w:rsidRPr="00916080">
        <w:rPr>
          <w:rFonts w:ascii="Arial" w:hAnsi="Arial" w:cs="Arial"/>
          <w:b/>
          <w:bCs/>
          <w:i/>
          <w:iCs/>
          <w:color w:val="333333"/>
          <w:sz w:val="24"/>
          <w:szCs w:val="24"/>
        </w:rPr>
        <w:t>, such that it could be reviewed having regard to the supervisory jurisdiction over the conduct of a trustee contemplated by that provision.</w:t>
      </w:r>
    </w:p>
    <w:p w14:paraId="06A70B03" w14:textId="6E84F86B" w:rsidR="00916080" w:rsidRPr="00916080" w:rsidRDefault="00916080" w:rsidP="00916080">
      <w:pPr>
        <w:shd w:val="clear" w:color="auto" w:fill="FFFFFF"/>
        <w:spacing w:before="100" w:beforeAutospacing="1" w:after="240" w:line="240" w:lineRule="auto"/>
        <w:rPr>
          <w:rFonts w:ascii="Arial" w:eastAsia="Times New Roman" w:hAnsi="Arial" w:cs="Arial"/>
          <w:b/>
          <w:bCs/>
          <w:i/>
          <w:iCs/>
          <w:color w:val="333333"/>
          <w:sz w:val="24"/>
          <w:szCs w:val="24"/>
          <w:lang w:eastAsia="en-AU"/>
        </w:rPr>
      </w:pPr>
      <w:r w:rsidRPr="00916080">
        <w:rPr>
          <w:rFonts w:ascii="Arial" w:eastAsia="Times New Roman" w:hAnsi="Arial" w:cs="Arial"/>
          <w:b/>
          <w:bCs/>
          <w:i/>
          <w:iCs/>
          <w:color w:val="333333"/>
          <w:sz w:val="24"/>
          <w:szCs w:val="24"/>
          <w:lang w:eastAsia="en-AU"/>
        </w:rPr>
        <w:t xml:space="preserve">55. </w:t>
      </w:r>
      <w:r w:rsidRPr="00916080">
        <w:rPr>
          <w:rFonts w:ascii="Arial" w:eastAsia="Times New Roman" w:hAnsi="Arial" w:cs="Arial"/>
          <w:b/>
          <w:bCs/>
          <w:i/>
          <w:iCs/>
          <w:color w:val="333333"/>
          <w:sz w:val="24"/>
          <w:szCs w:val="24"/>
          <w:lang w:eastAsia="en-AU"/>
        </w:rPr>
        <w:t xml:space="preserve">Mr Duckworth submitted that </w:t>
      </w:r>
      <w:r w:rsidRPr="00916080">
        <w:rPr>
          <w:rFonts w:ascii="Arial" w:eastAsia="Times New Roman" w:hAnsi="Arial" w:cs="Arial"/>
          <w:b/>
          <w:bCs/>
          <w:i/>
          <w:iCs/>
          <w:color w:val="333333"/>
          <w:sz w:val="24"/>
          <w:szCs w:val="24"/>
          <w:highlight w:val="yellow"/>
          <w:lang w:eastAsia="en-AU"/>
        </w:rPr>
        <w:t>there is no purpose in his continued bankruptcy;</w:t>
      </w:r>
      <w:r w:rsidRPr="00916080">
        <w:rPr>
          <w:rFonts w:ascii="Arial" w:eastAsia="Times New Roman" w:hAnsi="Arial" w:cs="Arial"/>
          <w:b/>
          <w:bCs/>
          <w:i/>
          <w:iCs/>
          <w:color w:val="333333"/>
          <w:sz w:val="24"/>
          <w:szCs w:val="24"/>
          <w:lang w:eastAsia="en-AU"/>
        </w:rPr>
        <w:t xml:space="preserve"> that the Trustee's actions are punitive, having regard to his age and health; and that there is no evidence that there is any utility in continuing the administration of the estate. He asserts that any grounds relied upon by the Trustee are vindictive and trivial.</w:t>
      </w:r>
    </w:p>
    <w:p w14:paraId="62D6C7DD" w14:textId="7365D1DC" w:rsidR="00916080" w:rsidRPr="00916080" w:rsidRDefault="00916080" w:rsidP="00916080">
      <w:pPr>
        <w:shd w:val="clear" w:color="auto" w:fill="FFFFFF"/>
        <w:spacing w:before="100" w:beforeAutospacing="1" w:after="240" w:line="240" w:lineRule="auto"/>
        <w:rPr>
          <w:rFonts w:ascii="Arial" w:eastAsia="Times New Roman" w:hAnsi="Arial" w:cs="Arial"/>
          <w:b/>
          <w:bCs/>
          <w:i/>
          <w:iCs/>
          <w:color w:val="333333"/>
          <w:sz w:val="24"/>
          <w:szCs w:val="24"/>
          <w:lang w:eastAsia="en-AU"/>
        </w:rPr>
      </w:pPr>
      <w:r w:rsidRPr="00916080">
        <w:rPr>
          <w:rFonts w:ascii="Arial" w:eastAsia="Times New Roman" w:hAnsi="Arial" w:cs="Arial"/>
          <w:b/>
          <w:bCs/>
          <w:i/>
          <w:iCs/>
          <w:color w:val="333333"/>
          <w:sz w:val="24"/>
          <w:szCs w:val="24"/>
          <w:lang w:eastAsia="en-AU"/>
        </w:rPr>
        <w:t xml:space="preserve">59. </w:t>
      </w:r>
      <w:r w:rsidRPr="00916080">
        <w:rPr>
          <w:rFonts w:ascii="Arial" w:eastAsia="Times New Roman" w:hAnsi="Arial" w:cs="Arial"/>
          <w:b/>
          <w:bCs/>
          <w:i/>
          <w:iCs/>
          <w:color w:val="333333"/>
          <w:sz w:val="24"/>
          <w:szCs w:val="24"/>
          <w:highlight w:val="yellow"/>
          <w:lang w:eastAsia="en-AU"/>
        </w:rPr>
        <w:t>Even if there has not been complete compliance with the matters raised by the notice of objection, I am persuaded on balance by the evidence placed before me by Mr Duckworth that there has been substantial compliance</w:t>
      </w:r>
      <w:r w:rsidRPr="00916080">
        <w:rPr>
          <w:rFonts w:ascii="Arial" w:eastAsia="Times New Roman" w:hAnsi="Arial" w:cs="Arial"/>
          <w:b/>
          <w:bCs/>
          <w:i/>
          <w:iCs/>
          <w:color w:val="333333"/>
          <w:sz w:val="24"/>
          <w:szCs w:val="24"/>
          <w:lang w:eastAsia="en-AU"/>
        </w:rPr>
        <w:t xml:space="preserve"> with the matters it raised. To the extent there remain other (unparticularised) deficiencies in the information provided by Mr Duckworth to the Trustee, </w:t>
      </w:r>
      <w:r w:rsidRPr="00916080">
        <w:rPr>
          <w:rFonts w:ascii="Arial" w:eastAsia="Times New Roman" w:hAnsi="Arial" w:cs="Arial"/>
          <w:b/>
          <w:bCs/>
          <w:i/>
          <w:iCs/>
          <w:color w:val="333333"/>
          <w:sz w:val="24"/>
          <w:szCs w:val="24"/>
          <w:highlight w:val="yellow"/>
          <w:lang w:eastAsia="en-AU"/>
        </w:rPr>
        <w:t>I am not satisfied that such deficiencies justify denying relief.</w:t>
      </w:r>
    </w:p>
    <w:p w14:paraId="63FDCCD3" w14:textId="77777777" w:rsidR="00916080" w:rsidRPr="00916080" w:rsidRDefault="00916080">
      <w:pPr>
        <w:rPr>
          <w:rFonts w:ascii="Arial" w:hAnsi="Arial" w:cs="Arial"/>
          <w:sz w:val="24"/>
          <w:szCs w:val="24"/>
        </w:rPr>
      </w:pPr>
    </w:p>
    <w:p w14:paraId="4FCA1592" w14:textId="30F26FFC" w:rsidR="00817071" w:rsidRPr="00916080" w:rsidRDefault="00000000">
      <w:pPr>
        <w:rPr>
          <w:rFonts w:ascii="Arial" w:hAnsi="Arial" w:cs="Arial"/>
          <w:sz w:val="24"/>
          <w:szCs w:val="24"/>
        </w:rPr>
      </w:pPr>
      <w:hyperlink r:id="rId98" w:history="1">
        <w:r w:rsidR="00255CB5" w:rsidRPr="00916080">
          <w:rPr>
            <w:rStyle w:val="Hyperlink"/>
            <w:rFonts w:ascii="Arial" w:hAnsi="Arial" w:cs="Arial"/>
            <w:sz w:val="24"/>
            <w:szCs w:val="24"/>
          </w:rPr>
          <w:t>Duckworth v Field [2</w:t>
        </w:r>
        <w:r w:rsidR="00255CB5" w:rsidRPr="00916080">
          <w:rPr>
            <w:rStyle w:val="Hyperlink"/>
            <w:rFonts w:ascii="Arial" w:hAnsi="Arial" w:cs="Arial"/>
            <w:sz w:val="24"/>
            <w:szCs w:val="24"/>
          </w:rPr>
          <w:t>0</w:t>
        </w:r>
        <w:r w:rsidR="00255CB5" w:rsidRPr="00916080">
          <w:rPr>
            <w:rStyle w:val="Hyperlink"/>
            <w:rFonts w:ascii="Arial" w:hAnsi="Arial" w:cs="Arial"/>
            <w:sz w:val="24"/>
            <w:szCs w:val="24"/>
          </w:rPr>
          <w:t>23] FCA 801 (14 July 2023) (austlii.edu.au)</w:t>
        </w:r>
      </w:hyperlink>
    </w:p>
    <w:p w14:paraId="66D51C12" w14:textId="77777777" w:rsidR="00D827D5" w:rsidRDefault="00D827D5">
      <w:pPr>
        <w:rPr>
          <w:rFonts w:ascii="Arial" w:hAnsi="Arial" w:cs="Arial"/>
          <w:color w:val="000000" w:themeColor="text1"/>
          <w:sz w:val="40"/>
          <w:szCs w:val="40"/>
          <w:u w:val="single"/>
        </w:rPr>
      </w:pPr>
    </w:p>
    <w:p w14:paraId="05F5CBBF" w14:textId="77777777" w:rsidR="0094499D" w:rsidRDefault="0094499D">
      <w:pPr>
        <w:rPr>
          <w:rFonts w:ascii="Arial" w:hAnsi="Arial" w:cs="Arial"/>
          <w:color w:val="000000" w:themeColor="text1"/>
          <w:sz w:val="40"/>
          <w:szCs w:val="40"/>
          <w:u w:val="single"/>
        </w:rPr>
      </w:pPr>
    </w:p>
    <w:p w14:paraId="05DE095E" w14:textId="77777777" w:rsidR="00754122" w:rsidRDefault="00754122">
      <w:pPr>
        <w:rPr>
          <w:rFonts w:ascii="Arial" w:eastAsia="Times New Roman" w:hAnsi="Arial" w:cs="Arial"/>
          <w:b/>
          <w:bCs/>
          <w:color w:val="000000" w:themeColor="text1"/>
          <w:sz w:val="26"/>
          <w:szCs w:val="26"/>
          <w:u w:val="single"/>
          <w:lang w:eastAsia="en-AU"/>
        </w:rPr>
      </w:pPr>
      <w:r>
        <w:rPr>
          <w:rFonts w:ascii="Arial" w:eastAsia="Times New Roman" w:hAnsi="Arial" w:cs="Arial"/>
          <w:b/>
          <w:bCs/>
          <w:color w:val="000000" w:themeColor="text1"/>
          <w:sz w:val="26"/>
          <w:szCs w:val="26"/>
          <w:u w:val="single"/>
          <w:lang w:eastAsia="en-AU"/>
        </w:rPr>
        <w:br w:type="page"/>
      </w:r>
    </w:p>
    <w:p w14:paraId="2ED2093A" w14:textId="77777777" w:rsidR="00754122" w:rsidRPr="00C735CF" w:rsidRDefault="00754122" w:rsidP="000664A8">
      <w:pPr>
        <w:shd w:val="clear" w:color="auto" w:fill="FFFFFF"/>
        <w:spacing w:before="120" w:after="120" w:line="240" w:lineRule="auto"/>
        <w:jc w:val="both"/>
        <w:rPr>
          <w:rFonts w:ascii="Arial" w:eastAsia="Times New Roman" w:hAnsi="Arial" w:cs="Arial"/>
          <w:b/>
          <w:bCs/>
          <w:color w:val="000000" w:themeColor="text1"/>
          <w:sz w:val="36"/>
          <w:szCs w:val="36"/>
          <w:u w:val="single"/>
          <w:lang w:eastAsia="en-AU"/>
        </w:rPr>
      </w:pPr>
    </w:p>
    <w:p w14:paraId="7D65DC58" w14:textId="1C3B92D7" w:rsidR="00FC4BEC" w:rsidRPr="00C735CF" w:rsidRDefault="00A91AFA">
      <w:pPr>
        <w:rPr>
          <w:rFonts w:ascii="Arial" w:eastAsia="Times New Roman" w:hAnsi="Arial" w:cs="Arial"/>
          <w:b/>
          <w:bCs/>
          <w:color w:val="333333"/>
          <w:spacing w:val="-5"/>
          <w:kern w:val="36"/>
          <w:sz w:val="36"/>
          <w:szCs w:val="36"/>
          <w:u w:val="single"/>
          <w:lang w:eastAsia="en-AU"/>
        </w:rPr>
      </w:pPr>
      <w:r>
        <w:rPr>
          <w:rFonts w:ascii="Arial" w:hAnsi="Arial" w:cs="Arial"/>
          <w:b/>
          <w:bCs/>
          <w:color w:val="333333"/>
          <w:spacing w:val="-5"/>
          <w:sz w:val="36"/>
          <w:szCs w:val="36"/>
          <w:u w:val="single"/>
        </w:rPr>
        <w:t>12</w:t>
      </w:r>
      <w:r w:rsidR="00DC376E" w:rsidRPr="00C735CF">
        <w:rPr>
          <w:rFonts w:ascii="Arial" w:hAnsi="Arial" w:cs="Arial"/>
          <w:b/>
          <w:bCs/>
          <w:color w:val="333333"/>
          <w:spacing w:val="-5"/>
          <w:sz w:val="36"/>
          <w:szCs w:val="36"/>
          <w:u w:val="single"/>
        </w:rPr>
        <w:t>. Binding Financial Agreement</w:t>
      </w:r>
    </w:p>
    <w:p w14:paraId="12A5E578" w14:textId="3565D8DC" w:rsidR="00AE2611" w:rsidRPr="00C735CF" w:rsidRDefault="00AE2611" w:rsidP="00AE2611">
      <w:pPr>
        <w:pStyle w:val="Heading1"/>
        <w:shd w:val="clear" w:color="auto" w:fill="FFFFFF"/>
        <w:spacing w:after="180"/>
        <w:rPr>
          <w:rFonts w:ascii="Arial" w:hAnsi="Arial" w:cs="Arial"/>
          <w:color w:val="333333"/>
          <w:spacing w:val="-5"/>
          <w:sz w:val="28"/>
          <w:szCs w:val="28"/>
        </w:rPr>
      </w:pPr>
      <w:r w:rsidRPr="00C735CF">
        <w:rPr>
          <w:rFonts w:ascii="Arial" w:hAnsi="Arial" w:cs="Arial"/>
          <w:color w:val="333333"/>
          <w:spacing w:val="-5"/>
          <w:sz w:val="28"/>
          <w:szCs w:val="28"/>
        </w:rPr>
        <w:t xml:space="preserve">As you probably know, a Binding Financial Agreement (“BFA”) is a legally binding document that sets out the way some or all of the assets of a </w:t>
      </w:r>
      <w:r w:rsidR="00DC376E" w:rsidRPr="00C735CF">
        <w:rPr>
          <w:rFonts w:ascii="Arial" w:hAnsi="Arial" w:cs="Arial"/>
          <w:color w:val="333333"/>
          <w:spacing w:val="-5"/>
          <w:sz w:val="28"/>
          <w:szCs w:val="28"/>
        </w:rPr>
        <w:t xml:space="preserve">relationship </w:t>
      </w:r>
      <w:r w:rsidRPr="00C735CF">
        <w:rPr>
          <w:rFonts w:ascii="Arial" w:hAnsi="Arial" w:cs="Arial"/>
          <w:color w:val="333333"/>
          <w:spacing w:val="-5"/>
          <w:sz w:val="28"/>
          <w:szCs w:val="28"/>
        </w:rPr>
        <w:t>are to be divided in the event the relationship breaks down. Part VIIIA of the Family Law Act 1975 (“the FLA”) makes provision for financial agreements between married couples whereas Part VIIIAB of the FLA makes provision for financial agreements between couples in a de facto relationship</w:t>
      </w:r>
      <w:r w:rsidR="00DC376E" w:rsidRPr="00C735CF">
        <w:rPr>
          <w:rFonts w:ascii="Arial" w:hAnsi="Arial" w:cs="Arial"/>
          <w:color w:val="333333"/>
          <w:spacing w:val="-5"/>
          <w:sz w:val="28"/>
          <w:szCs w:val="28"/>
        </w:rPr>
        <w:t xml:space="preserve"> (including same sex relationships)</w:t>
      </w:r>
      <w:r w:rsidRPr="00C735CF">
        <w:rPr>
          <w:rFonts w:ascii="Arial" w:hAnsi="Arial" w:cs="Arial"/>
          <w:color w:val="333333"/>
          <w:spacing w:val="-5"/>
          <w:sz w:val="28"/>
          <w:szCs w:val="28"/>
        </w:rPr>
        <w:t>.</w:t>
      </w:r>
    </w:p>
    <w:p w14:paraId="2A2FD0E4" w14:textId="00101B38" w:rsidR="00AE2611" w:rsidRPr="00C735CF" w:rsidRDefault="00AE2611" w:rsidP="00AE2611">
      <w:pPr>
        <w:pStyle w:val="Heading1"/>
        <w:shd w:val="clear" w:color="auto" w:fill="FFFFFF"/>
        <w:spacing w:before="0" w:beforeAutospacing="0" w:after="180" w:afterAutospacing="0"/>
        <w:rPr>
          <w:rFonts w:ascii="Arial" w:hAnsi="Arial" w:cs="Arial"/>
          <w:color w:val="333333"/>
          <w:spacing w:val="-5"/>
          <w:sz w:val="28"/>
          <w:szCs w:val="28"/>
        </w:rPr>
      </w:pPr>
      <w:r w:rsidRPr="00C735CF">
        <w:rPr>
          <w:rFonts w:ascii="Arial" w:hAnsi="Arial" w:cs="Arial"/>
          <w:color w:val="333333"/>
          <w:spacing w:val="-5"/>
          <w:sz w:val="28"/>
          <w:szCs w:val="28"/>
        </w:rPr>
        <w:t>It is a common misconception that individuals in financial difficulty can protect their assets and defeat legitimate creditor claims by entering into a BFA. In fact, the legislation specifically prevents its use for such purposes. A further complication arises from the interaction between the FLA and the Bankruptcy Act 1966 (“the BA”).</w:t>
      </w:r>
    </w:p>
    <w:p w14:paraId="287507BB" w14:textId="41036C2A" w:rsidR="00AE2611" w:rsidRPr="00C735CF" w:rsidRDefault="00000000" w:rsidP="00AE2611">
      <w:pPr>
        <w:pStyle w:val="Heading1"/>
        <w:shd w:val="clear" w:color="auto" w:fill="FFFFFF"/>
        <w:spacing w:before="0" w:beforeAutospacing="0" w:after="180" w:afterAutospacing="0"/>
        <w:rPr>
          <w:rFonts w:ascii="Arial" w:hAnsi="Arial" w:cs="Arial"/>
          <w:color w:val="333333"/>
          <w:spacing w:val="-5"/>
          <w:sz w:val="20"/>
          <w:szCs w:val="20"/>
        </w:rPr>
      </w:pPr>
      <w:hyperlink r:id="rId99" w:history="1">
        <w:r w:rsidR="00AE2611" w:rsidRPr="00C735CF">
          <w:rPr>
            <w:rStyle w:val="Hyperlink"/>
            <w:rFonts w:ascii="Arial" w:hAnsi="Arial" w:cs="Arial"/>
            <w:spacing w:val="-5"/>
            <w:sz w:val="20"/>
            <w:szCs w:val="20"/>
          </w:rPr>
          <w:t>https://obp.com.au/2023/09/16/hope-springs-eternal-for-debtors/</w:t>
        </w:r>
      </w:hyperlink>
      <w:r w:rsidR="00AE2611" w:rsidRPr="00C735CF">
        <w:rPr>
          <w:rFonts w:ascii="Arial" w:hAnsi="Arial" w:cs="Arial"/>
          <w:color w:val="333333"/>
          <w:spacing w:val="-5"/>
          <w:sz w:val="20"/>
          <w:szCs w:val="20"/>
        </w:rPr>
        <w:t xml:space="preserve"> </w:t>
      </w:r>
    </w:p>
    <w:p w14:paraId="53B25CF1" w14:textId="77777777" w:rsidR="00DC376E" w:rsidRPr="00C735CF" w:rsidRDefault="00DC376E" w:rsidP="00AE2611">
      <w:pPr>
        <w:rPr>
          <w:rFonts w:ascii="Arial" w:hAnsi="Arial" w:cs="Arial"/>
          <w:b/>
          <w:bCs/>
          <w:color w:val="333333"/>
          <w:sz w:val="28"/>
          <w:szCs w:val="28"/>
          <w:shd w:val="clear" w:color="auto" w:fill="FFFFFF"/>
        </w:rPr>
      </w:pPr>
    </w:p>
    <w:p w14:paraId="0CD30646" w14:textId="26C0F637" w:rsidR="00DC376E" w:rsidRPr="00C735CF" w:rsidRDefault="00DC376E" w:rsidP="00AE2611">
      <w:pPr>
        <w:rPr>
          <w:rFonts w:ascii="Arial" w:hAnsi="Arial" w:cs="Arial"/>
          <w:b/>
          <w:bCs/>
          <w:color w:val="333333"/>
          <w:sz w:val="28"/>
          <w:szCs w:val="28"/>
          <w:u w:val="single"/>
          <w:shd w:val="clear" w:color="auto" w:fill="FFFFFF"/>
        </w:rPr>
      </w:pPr>
      <w:r w:rsidRPr="00C735CF">
        <w:rPr>
          <w:rFonts w:ascii="Arial" w:hAnsi="Arial" w:cs="Arial"/>
          <w:b/>
          <w:bCs/>
          <w:color w:val="333333"/>
          <w:sz w:val="28"/>
          <w:szCs w:val="28"/>
          <w:u w:val="single"/>
          <w:shd w:val="clear" w:color="auto" w:fill="FFFFFF"/>
        </w:rPr>
        <w:t>Bankruptcy Act, 1966 (Cth.)</w:t>
      </w:r>
    </w:p>
    <w:p w14:paraId="5A8EC503" w14:textId="0E6E6F17" w:rsidR="00AE2611" w:rsidRPr="00C735CF" w:rsidRDefault="00604FB4" w:rsidP="00AE2611">
      <w:pPr>
        <w:rPr>
          <w:rFonts w:ascii="Arial" w:hAnsi="Arial" w:cs="Arial"/>
          <w:b/>
          <w:bCs/>
          <w:sz w:val="28"/>
          <w:szCs w:val="28"/>
          <w:u w:val="single"/>
        </w:rPr>
      </w:pPr>
      <w:r>
        <w:rPr>
          <w:rFonts w:ascii="Arial" w:hAnsi="Arial" w:cs="Arial"/>
          <w:b/>
          <w:bCs/>
          <w:color w:val="333333"/>
          <w:sz w:val="28"/>
          <w:szCs w:val="28"/>
          <w:u w:val="single"/>
          <w:shd w:val="clear" w:color="auto" w:fill="FFFFFF"/>
        </w:rPr>
        <w:t>149D</w:t>
      </w:r>
      <w:r w:rsidR="00AE2611" w:rsidRPr="00C735CF">
        <w:rPr>
          <w:rFonts w:ascii="Arial" w:hAnsi="Arial" w:cs="Arial"/>
          <w:b/>
          <w:bCs/>
          <w:color w:val="333333"/>
          <w:sz w:val="28"/>
          <w:szCs w:val="28"/>
          <w:u w:val="single"/>
          <w:shd w:val="clear" w:color="auto" w:fill="FFFFFF"/>
        </w:rPr>
        <w:t xml:space="preserve"> Grounds of objection</w:t>
      </w:r>
      <w:bookmarkStart w:id="2" w:name="subsection"/>
      <w:bookmarkEnd w:id="2"/>
    </w:p>
    <w:p w14:paraId="3228ED37" w14:textId="15FA3F6A" w:rsidR="00AE2611" w:rsidRPr="00C735CF" w:rsidRDefault="00AE2611" w:rsidP="00AE2611">
      <w:pPr>
        <w:pStyle w:val="subsection"/>
        <w:shd w:val="clear" w:color="auto" w:fill="FFFFFF"/>
        <w:spacing w:before="0" w:beforeAutospacing="0" w:after="180" w:afterAutospacing="0"/>
        <w:rPr>
          <w:rFonts w:ascii="Arial" w:hAnsi="Arial" w:cs="Arial"/>
          <w:b/>
          <w:bCs/>
          <w:color w:val="333333"/>
          <w:sz w:val="28"/>
          <w:szCs w:val="28"/>
        </w:rPr>
      </w:pPr>
      <w:r w:rsidRPr="00C735CF">
        <w:rPr>
          <w:rFonts w:ascii="Arial" w:hAnsi="Arial" w:cs="Arial"/>
          <w:b/>
          <w:bCs/>
          <w:color w:val="333333"/>
          <w:sz w:val="28"/>
          <w:szCs w:val="28"/>
        </w:rPr>
        <w:t xml:space="preserve">(1)  </w:t>
      </w:r>
      <w:r w:rsidRPr="00C735CF">
        <w:rPr>
          <w:rFonts w:ascii="Arial" w:hAnsi="Arial" w:cs="Arial"/>
          <w:b/>
          <w:bCs/>
          <w:color w:val="333333"/>
          <w:sz w:val="28"/>
          <w:szCs w:val="28"/>
          <w:highlight w:val="yellow"/>
        </w:rPr>
        <w:t>The grounds of objection</w:t>
      </w:r>
      <w:r w:rsidRPr="00C735CF">
        <w:rPr>
          <w:rFonts w:ascii="Arial" w:hAnsi="Arial" w:cs="Arial"/>
          <w:b/>
          <w:bCs/>
          <w:color w:val="333333"/>
          <w:sz w:val="28"/>
          <w:szCs w:val="28"/>
        </w:rPr>
        <w:t xml:space="preserve"> that may be set out in a notice of objection are as follows:</w:t>
      </w:r>
    </w:p>
    <w:p w14:paraId="7E71E46F" w14:textId="705C1C93" w:rsidR="00AE2611" w:rsidRPr="00C735CF" w:rsidRDefault="00AE2611" w:rsidP="00AE2611">
      <w:pPr>
        <w:pStyle w:val="paragraph"/>
        <w:shd w:val="clear" w:color="auto" w:fill="FFFFFF"/>
        <w:spacing w:before="0" w:beforeAutospacing="0" w:after="180" w:afterAutospacing="0"/>
        <w:rPr>
          <w:rFonts w:ascii="Arial" w:hAnsi="Arial" w:cs="Arial"/>
          <w:b/>
          <w:bCs/>
          <w:color w:val="333333"/>
          <w:sz w:val="28"/>
          <w:szCs w:val="28"/>
          <w:highlight w:val="yellow"/>
        </w:rPr>
      </w:pPr>
      <w:bookmarkStart w:id="3" w:name="paragraph"/>
      <w:r w:rsidRPr="00C735CF">
        <w:rPr>
          <w:rFonts w:ascii="Arial" w:hAnsi="Arial" w:cs="Arial"/>
          <w:b/>
          <w:bCs/>
          <w:color w:val="333333"/>
          <w:sz w:val="28"/>
          <w:szCs w:val="28"/>
          <w:highlight w:val="yellow"/>
        </w:rPr>
        <w:t>(aa)  any transfer is void against </w:t>
      </w:r>
      <w:hyperlink r:id="rId100" w:anchor="the_trustee" w:history="1">
        <w:r w:rsidRPr="00C735CF">
          <w:rPr>
            <w:rStyle w:val="Hyperlink"/>
            <w:rFonts w:ascii="Arial" w:hAnsi="Arial" w:cs="Arial"/>
            <w:b/>
            <w:bCs/>
            <w:color w:val="3796CC"/>
            <w:sz w:val="28"/>
            <w:szCs w:val="28"/>
            <w:highlight w:val="yellow"/>
          </w:rPr>
          <w:t>the trustee</w:t>
        </w:r>
      </w:hyperlink>
      <w:r w:rsidRPr="00C735CF">
        <w:rPr>
          <w:rFonts w:ascii="Arial" w:hAnsi="Arial" w:cs="Arial"/>
          <w:b/>
          <w:bCs/>
          <w:color w:val="333333"/>
          <w:sz w:val="28"/>
          <w:szCs w:val="28"/>
          <w:highlight w:val="yellow"/>
        </w:rPr>
        <w:t> in the </w:t>
      </w:r>
      <w:hyperlink r:id="rId101" w:anchor="bankruptcy" w:history="1">
        <w:r w:rsidRPr="00C735CF">
          <w:rPr>
            <w:rStyle w:val="Hyperlink"/>
            <w:rFonts w:ascii="Arial" w:hAnsi="Arial" w:cs="Arial"/>
            <w:b/>
            <w:bCs/>
            <w:color w:val="3796CC"/>
            <w:sz w:val="28"/>
            <w:szCs w:val="28"/>
            <w:highlight w:val="yellow"/>
          </w:rPr>
          <w:t>bankruptcy</w:t>
        </w:r>
      </w:hyperlink>
      <w:r w:rsidRPr="00C735CF">
        <w:rPr>
          <w:rFonts w:ascii="Arial" w:hAnsi="Arial" w:cs="Arial"/>
          <w:b/>
          <w:bCs/>
          <w:color w:val="333333"/>
          <w:sz w:val="28"/>
          <w:szCs w:val="28"/>
          <w:highlight w:val="yellow"/>
        </w:rPr>
        <w:t> because of </w:t>
      </w:r>
      <w:hyperlink r:id="rId102" w:history="1">
        <w:r w:rsidRPr="00C735CF">
          <w:rPr>
            <w:rStyle w:val="Hyperlink"/>
            <w:rFonts w:ascii="Arial" w:hAnsi="Arial" w:cs="Arial"/>
            <w:b/>
            <w:bCs/>
            <w:color w:val="3796CC"/>
            <w:sz w:val="28"/>
            <w:szCs w:val="28"/>
            <w:highlight w:val="yellow"/>
          </w:rPr>
          <w:t>section 120</w:t>
        </w:r>
      </w:hyperlink>
      <w:r w:rsidRPr="00C735CF">
        <w:rPr>
          <w:rFonts w:ascii="Arial" w:hAnsi="Arial" w:cs="Arial"/>
          <w:b/>
          <w:bCs/>
          <w:color w:val="333333"/>
          <w:sz w:val="28"/>
          <w:szCs w:val="28"/>
          <w:highlight w:val="yellow"/>
        </w:rPr>
        <w:t> or </w:t>
      </w:r>
      <w:hyperlink r:id="rId103" w:history="1">
        <w:r w:rsidRPr="00C735CF">
          <w:rPr>
            <w:rStyle w:val="Hyperlink"/>
            <w:rFonts w:ascii="Arial" w:hAnsi="Arial" w:cs="Arial"/>
            <w:b/>
            <w:bCs/>
            <w:color w:val="3796CC"/>
            <w:sz w:val="28"/>
            <w:szCs w:val="28"/>
            <w:highlight w:val="yellow"/>
          </w:rPr>
          <w:t>122</w:t>
        </w:r>
      </w:hyperlink>
      <w:r w:rsidRPr="00C735CF">
        <w:rPr>
          <w:rFonts w:ascii="Arial" w:hAnsi="Arial" w:cs="Arial"/>
          <w:b/>
          <w:bCs/>
          <w:color w:val="333333"/>
          <w:sz w:val="28"/>
          <w:szCs w:val="28"/>
          <w:highlight w:val="yellow"/>
        </w:rPr>
        <w:t>;</w:t>
      </w:r>
    </w:p>
    <w:bookmarkEnd w:id="3"/>
    <w:p w14:paraId="6EB095A4" w14:textId="7CA475E5" w:rsidR="00FC4BEC" w:rsidRPr="00C735CF" w:rsidRDefault="00AE2611" w:rsidP="00DC376E">
      <w:pPr>
        <w:pStyle w:val="paragraph"/>
        <w:shd w:val="clear" w:color="auto" w:fill="FFFFFF"/>
        <w:spacing w:before="0" w:beforeAutospacing="0" w:after="180" w:afterAutospacing="0"/>
        <w:rPr>
          <w:rFonts w:ascii="Arial" w:hAnsi="Arial" w:cs="Arial"/>
          <w:b/>
          <w:bCs/>
          <w:color w:val="000000" w:themeColor="text1"/>
          <w:sz w:val="28"/>
          <w:szCs w:val="28"/>
          <w:u w:val="single"/>
        </w:rPr>
      </w:pPr>
      <w:r w:rsidRPr="00C735CF">
        <w:rPr>
          <w:rFonts w:ascii="Arial" w:hAnsi="Arial" w:cs="Arial"/>
          <w:b/>
          <w:bCs/>
          <w:color w:val="333333"/>
          <w:sz w:val="28"/>
          <w:szCs w:val="28"/>
          <w:highlight w:val="yellow"/>
        </w:rPr>
        <w:t>(ab)  any transfer is void against </w:t>
      </w:r>
      <w:hyperlink r:id="rId104" w:anchor="the_trustee" w:history="1">
        <w:r w:rsidRPr="00C735CF">
          <w:rPr>
            <w:rStyle w:val="Hyperlink"/>
            <w:rFonts w:ascii="Arial" w:hAnsi="Arial" w:cs="Arial"/>
            <w:b/>
            <w:bCs/>
            <w:color w:val="3796CC"/>
            <w:sz w:val="28"/>
            <w:szCs w:val="28"/>
            <w:highlight w:val="yellow"/>
          </w:rPr>
          <w:t>the trustee</w:t>
        </w:r>
      </w:hyperlink>
      <w:r w:rsidRPr="00C735CF">
        <w:rPr>
          <w:rFonts w:ascii="Arial" w:hAnsi="Arial" w:cs="Arial"/>
          <w:b/>
          <w:bCs/>
          <w:color w:val="333333"/>
          <w:sz w:val="28"/>
          <w:szCs w:val="28"/>
          <w:highlight w:val="yellow"/>
        </w:rPr>
        <w:t> in the </w:t>
      </w:r>
      <w:hyperlink r:id="rId105" w:anchor="bankruptcy" w:history="1">
        <w:r w:rsidRPr="00C735CF">
          <w:rPr>
            <w:rStyle w:val="Hyperlink"/>
            <w:rFonts w:ascii="Arial" w:hAnsi="Arial" w:cs="Arial"/>
            <w:b/>
            <w:bCs/>
            <w:color w:val="3796CC"/>
            <w:sz w:val="28"/>
            <w:szCs w:val="28"/>
            <w:highlight w:val="yellow"/>
          </w:rPr>
          <w:t>bankruptcy</w:t>
        </w:r>
      </w:hyperlink>
      <w:r w:rsidRPr="00C735CF">
        <w:rPr>
          <w:rFonts w:ascii="Arial" w:hAnsi="Arial" w:cs="Arial"/>
          <w:b/>
          <w:bCs/>
          <w:color w:val="333333"/>
          <w:sz w:val="28"/>
          <w:szCs w:val="28"/>
          <w:highlight w:val="yellow"/>
        </w:rPr>
        <w:t> because of </w:t>
      </w:r>
      <w:hyperlink r:id="rId106" w:history="1">
        <w:r w:rsidRPr="00C735CF">
          <w:rPr>
            <w:rStyle w:val="Hyperlink"/>
            <w:rFonts w:ascii="Arial" w:hAnsi="Arial" w:cs="Arial"/>
            <w:b/>
            <w:bCs/>
            <w:color w:val="3796CC"/>
            <w:sz w:val="28"/>
            <w:szCs w:val="28"/>
            <w:highlight w:val="yellow"/>
          </w:rPr>
          <w:t>section 121</w:t>
        </w:r>
      </w:hyperlink>
      <w:r w:rsidRPr="00C735CF">
        <w:rPr>
          <w:rFonts w:ascii="Arial" w:hAnsi="Arial" w:cs="Arial"/>
          <w:b/>
          <w:bCs/>
          <w:color w:val="333333"/>
          <w:sz w:val="28"/>
          <w:szCs w:val="28"/>
          <w:highlight w:val="yellow"/>
        </w:rPr>
        <w:t>;</w:t>
      </w:r>
      <w:r w:rsidR="00DC376E" w:rsidRPr="00C735CF">
        <w:rPr>
          <w:rFonts w:ascii="Arial" w:hAnsi="Arial" w:cs="Arial"/>
          <w:b/>
          <w:bCs/>
          <w:color w:val="333333"/>
          <w:sz w:val="28"/>
          <w:szCs w:val="28"/>
          <w:highlight w:val="yellow"/>
        </w:rPr>
        <w:t xml:space="preserve"> …</w:t>
      </w:r>
    </w:p>
    <w:p w14:paraId="2EDEA75B" w14:textId="77777777" w:rsidR="00754122" w:rsidRDefault="00754122" w:rsidP="000664A8">
      <w:pPr>
        <w:shd w:val="clear" w:color="auto" w:fill="FFFFFF"/>
        <w:spacing w:before="120" w:after="120" w:line="240" w:lineRule="auto"/>
        <w:jc w:val="both"/>
        <w:rPr>
          <w:rFonts w:ascii="Arial" w:eastAsia="Times New Roman" w:hAnsi="Arial" w:cs="Arial"/>
          <w:b/>
          <w:bCs/>
          <w:color w:val="000000" w:themeColor="text1"/>
          <w:sz w:val="26"/>
          <w:szCs w:val="26"/>
          <w:u w:val="single"/>
          <w:lang w:eastAsia="en-AU"/>
        </w:rPr>
      </w:pPr>
    </w:p>
    <w:p w14:paraId="4B3BD596" w14:textId="77777777" w:rsidR="00C735CF" w:rsidRDefault="00C735CF">
      <w:pPr>
        <w:rPr>
          <w:rFonts w:ascii="Arial" w:eastAsia="Times New Roman" w:hAnsi="Arial" w:cs="Arial"/>
          <w:b/>
          <w:bCs/>
          <w:color w:val="000000" w:themeColor="text1"/>
          <w:sz w:val="26"/>
          <w:szCs w:val="26"/>
          <w:u w:val="single"/>
          <w:lang w:eastAsia="en-AU"/>
        </w:rPr>
      </w:pPr>
      <w:r>
        <w:rPr>
          <w:rFonts w:ascii="Arial" w:eastAsia="Times New Roman" w:hAnsi="Arial" w:cs="Arial"/>
          <w:b/>
          <w:bCs/>
          <w:color w:val="000000" w:themeColor="text1"/>
          <w:sz w:val="26"/>
          <w:szCs w:val="26"/>
          <w:u w:val="single"/>
          <w:lang w:eastAsia="en-AU"/>
        </w:rPr>
        <w:br w:type="page"/>
      </w:r>
    </w:p>
    <w:p w14:paraId="2F106EBD" w14:textId="4669BBB4" w:rsidR="00DC376E" w:rsidRPr="00C735CF" w:rsidRDefault="00A91AFA" w:rsidP="000664A8">
      <w:pPr>
        <w:shd w:val="clear" w:color="auto" w:fill="FFFFFF"/>
        <w:spacing w:before="120" w:after="120" w:line="240" w:lineRule="auto"/>
        <w:jc w:val="both"/>
        <w:rPr>
          <w:rFonts w:ascii="Arial" w:eastAsia="Times New Roman" w:hAnsi="Arial" w:cs="Arial"/>
          <w:b/>
          <w:bCs/>
          <w:color w:val="000000" w:themeColor="text1"/>
          <w:sz w:val="36"/>
          <w:szCs w:val="36"/>
          <w:u w:val="single"/>
          <w:lang w:eastAsia="en-AU"/>
        </w:rPr>
      </w:pPr>
      <w:r>
        <w:rPr>
          <w:rFonts w:ascii="Arial" w:eastAsia="Times New Roman" w:hAnsi="Arial" w:cs="Arial"/>
          <w:b/>
          <w:bCs/>
          <w:color w:val="000000" w:themeColor="text1"/>
          <w:sz w:val="36"/>
          <w:szCs w:val="36"/>
          <w:u w:val="single"/>
          <w:lang w:eastAsia="en-AU"/>
        </w:rPr>
        <w:lastRenderedPageBreak/>
        <w:t>13</w:t>
      </w:r>
      <w:r w:rsidR="00C735CF" w:rsidRPr="00C735CF">
        <w:rPr>
          <w:rFonts w:ascii="Arial" w:eastAsia="Times New Roman" w:hAnsi="Arial" w:cs="Arial"/>
          <w:b/>
          <w:bCs/>
          <w:color w:val="000000" w:themeColor="text1"/>
          <w:sz w:val="36"/>
          <w:szCs w:val="36"/>
          <w:u w:val="single"/>
          <w:lang w:eastAsia="en-AU"/>
        </w:rPr>
        <w:t xml:space="preserve">. </w:t>
      </w:r>
      <w:r w:rsidR="00DC376E" w:rsidRPr="00C735CF">
        <w:rPr>
          <w:rFonts w:ascii="Arial" w:eastAsia="Times New Roman" w:hAnsi="Arial" w:cs="Arial"/>
          <w:b/>
          <w:bCs/>
          <w:color w:val="000000" w:themeColor="text1"/>
          <w:sz w:val="36"/>
          <w:szCs w:val="36"/>
          <w:u w:val="single"/>
          <w:lang w:eastAsia="en-AU"/>
        </w:rPr>
        <w:t>Small Business Restructuring Process</w:t>
      </w:r>
    </w:p>
    <w:p w14:paraId="033F1A68" w14:textId="77777777" w:rsidR="00DC376E" w:rsidRDefault="00DC376E" w:rsidP="00DC376E">
      <w:pPr>
        <w:pStyle w:val="NormalWeb"/>
        <w:pBdr>
          <w:top w:val="single" w:sz="2" w:space="0" w:color="E5E7EB"/>
          <w:bottom w:val="single" w:sz="2" w:space="18" w:color="E5E7EB"/>
          <w:right w:val="single" w:sz="2" w:space="0" w:color="E5E7EB"/>
        </w:pBdr>
        <w:shd w:val="clear" w:color="auto" w:fill="FFFFFF"/>
        <w:spacing w:before="0" w:beforeAutospacing="0" w:after="0" w:afterAutospacing="0" w:line="348" w:lineRule="atLeast"/>
        <w:rPr>
          <w:rFonts w:ascii="Arial" w:hAnsi="Arial" w:cs="Arial"/>
          <w:b/>
          <w:bCs/>
          <w:color w:val="000000" w:themeColor="text1"/>
          <w:sz w:val="26"/>
          <w:szCs w:val="26"/>
          <w:u w:val="single"/>
        </w:rPr>
      </w:pPr>
    </w:p>
    <w:p w14:paraId="27B70B6C" w14:textId="2D40B25A" w:rsidR="005D2848" w:rsidRPr="00EE4AEF" w:rsidRDefault="00C735CF" w:rsidP="00DC376E">
      <w:pPr>
        <w:pStyle w:val="NormalWeb"/>
        <w:pBdr>
          <w:top w:val="single" w:sz="2" w:space="0" w:color="E5E7EB"/>
          <w:bottom w:val="single" w:sz="2" w:space="18" w:color="E5E7EB"/>
          <w:right w:val="single" w:sz="2" w:space="0" w:color="E5E7EB"/>
        </w:pBdr>
        <w:shd w:val="clear" w:color="auto" w:fill="FFFFFF"/>
        <w:spacing w:before="0" w:beforeAutospacing="0" w:after="0" w:afterAutospacing="0" w:line="348" w:lineRule="atLeast"/>
        <w:rPr>
          <w:rFonts w:ascii="IBM Plex Sans" w:hAnsi="IBM Plex Sans"/>
          <w:b/>
          <w:bCs/>
          <w:sz w:val="27"/>
          <w:szCs w:val="27"/>
        </w:rPr>
      </w:pPr>
      <w:r w:rsidRPr="00EE4AEF">
        <w:rPr>
          <w:rFonts w:ascii="IBM Plex Sans" w:hAnsi="IBM Plex Sans"/>
          <w:b/>
          <w:bCs/>
          <w:sz w:val="27"/>
          <w:szCs w:val="27"/>
        </w:rPr>
        <w:t>Eligibility;</w:t>
      </w:r>
    </w:p>
    <w:p w14:paraId="343DED7A" w14:textId="418B1129" w:rsidR="005D2848" w:rsidRPr="00EE4AEF" w:rsidRDefault="005D2848">
      <w:pPr>
        <w:numPr>
          <w:ilvl w:val="0"/>
          <w:numId w:val="9"/>
        </w:numPr>
        <w:pBdr>
          <w:top w:val="single" w:sz="2" w:space="0" w:color="E5E7EB"/>
          <w:bottom w:val="single" w:sz="2" w:space="9" w:color="E5E7EB"/>
          <w:right w:val="single" w:sz="2" w:space="0" w:color="E5E7EB"/>
        </w:pBdr>
        <w:shd w:val="clear" w:color="auto" w:fill="FFFFFF"/>
        <w:spacing w:after="0" w:line="348" w:lineRule="atLeast"/>
        <w:ind w:left="1020"/>
        <w:rPr>
          <w:rFonts w:ascii="IBM Plex Sans" w:eastAsia="Times New Roman" w:hAnsi="IBM Plex Sans" w:cs="Times New Roman"/>
          <w:b/>
          <w:bCs/>
          <w:sz w:val="27"/>
          <w:szCs w:val="27"/>
          <w:lang w:eastAsia="en-AU"/>
        </w:rPr>
      </w:pPr>
      <w:r w:rsidRPr="00EE4AEF">
        <w:rPr>
          <w:rFonts w:ascii="IBM Plex Sans" w:eastAsia="Times New Roman" w:hAnsi="IBM Plex Sans" w:cs="Times New Roman"/>
          <w:b/>
          <w:bCs/>
          <w:sz w:val="27"/>
          <w:szCs w:val="27"/>
          <w:lang w:eastAsia="en-AU"/>
        </w:rPr>
        <w:t xml:space="preserve">Ensure all taxation </w:t>
      </w:r>
      <w:r w:rsidR="00C735CF" w:rsidRPr="00EE4AEF">
        <w:rPr>
          <w:rFonts w:ascii="IBM Plex Sans" w:eastAsia="Times New Roman" w:hAnsi="IBM Plex Sans" w:cs="Times New Roman"/>
          <w:b/>
          <w:bCs/>
          <w:sz w:val="27"/>
          <w:szCs w:val="27"/>
          <w:lang w:eastAsia="en-AU"/>
        </w:rPr>
        <w:t xml:space="preserve">returns </w:t>
      </w:r>
      <w:r w:rsidRPr="00EE4AEF">
        <w:rPr>
          <w:rFonts w:ascii="IBM Plex Sans" w:eastAsia="Times New Roman" w:hAnsi="IBM Plex Sans" w:cs="Times New Roman"/>
          <w:b/>
          <w:bCs/>
          <w:sz w:val="27"/>
          <w:szCs w:val="27"/>
          <w:lang w:eastAsia="en-AU"/>
        </w:rPr>
        <w:t>are up to date and lodged;</w:t>
      </w:r>
    </w:p>
    <w:p w14:paraId="46CC207C" w14:textId="77777777" w:rsidR="005D2848" w:rsidRPr="00EE4AEF" w:rsidRDefault="005D2848">
      <w:pPr>
        <w:numPr>
          <w:ilvl w:val="0"/>
          <w:numId w:val="9"/>
        </w:numPr>
        <w:pBdr>
          <w:top w:val="single" w:sz="2" w:space="0" w:color="E5E7EB"/>
          <w:bottom w:val="single" w:sz="2" w:space="9" w:color="E5E7EB"/>
          <w:right w:val="single" w:sz="2" w:space="0" w:color="E5E7EB"/>
        </w:pBdr>
        <w:shd w:val="clear" w:color="auto" w:fill="FFFFFF"/>
        <w:spacing w:after="0" w:line="348" w:lineRule="atLeast"/>
        <w:ind w:left="1020"/>
        <w:rPr>
          <w:rFonts w:ascii="IBM Plex Sans" w:eastAsia="Times New Roman" w:hAnsi="IBM Plex Sans" w:cs="Times New Roman"/>
          <w:b/>
          <w:bCs/>
          <w:sz w:val="27"/>
          <w:szCs w:val="27"/>
          <w:lang w:eastAsia="en-AU"/>
        </w:rPr>
      </w:pPr>
      <w:r w:rsidRPr="00EE4AEF">
        <w:rPr>
          <w:rFonts w:ascii="IBM Plex Sans" w:eastAsia="Times New Roman" w:hAnsi="IBM Plex Sans" w:cs="Times New Roman"/>
          <w:b/>
          <w:bCs/>
          <w:sz w:val="27"/>
          <w:szCs w:val="27"/>
          <w:lang w:eastAsia="en-AU"/>
        </w:rPr>
        <w:t>All employee entitlements paid up to date;</w:t>
      </w:r>
    </w:p>
    <w:p w14:paraId="2007139C" w14:textId="77777777" w:rsidR="005D2848" w:rsidRPr="00EE4AEF" w:rsidRDefault="005D2848">
      <w:pPr>
        <w:numPr>
          <w:ilvl w:val="0"/>
          <w:numId w:val="9"/>
        </w:numPr>
        <w:pBdr>
          <w:top w:val="single" w:sz="2" w:space="0" w:color="E5E7EB"/>
          <w:bottom w:val="single" w:sz="2" w:space="9" w:color="E5E7EB"/>
          <w:right w:val="single" w:sz="2" w:space="0" w:color="E5E7EB"/>
        </w:pBdr>
        <w:shd w:val="clear" w:color="auto" w:fill="FFFFFF"/>
        <w:spacing w:after="0" w:line="348" w:lineRule="atLeast"/>
        <w:ind w:left="1020"/>
        <w:rPr>
          <w:rFonts w:ascii="IBM Plex Sans" w:eastAsia="Times New Roman" w:hAnsi="IBM Plex Sans" w:cs="Times New Roman"/>
          <w:b/>
          <w:bCs/>
          <w:sz w:val="27"/>
          <w:szCs w:val="27"/>
          <w:lang w:eastAsia="en-AU"/>
        </w:rPr>
      </w:pPr>
      <w:r w:rsidRPr="00EE4AEF">
        <w:rPr>
          <w:rFonts w:ascii="IBM Plex Sans" w:eastAsia="Times New Roman" w:hAnsi="IBM Plex Sans" w:cs="Times New Roman"/>
          <w:b/>
          <w:bCs/>
          <w:sz w:val="27"/>
          <w:szCs w:val="27"/>
          <w:lang w:eastAsia="en-AU"/>
        </w:rPr>
        <w:t>Creditors need to be under $1,000,000; and</w:t>
      </w:r>
    </w:p>
    <w:p w14:paraId="4A8803FD" w14:textId="77777777" w:rsidR="005D2848" w:rsidRPr="00EE4AEF" w:rsidRDefault="005D2848">
      <w:pPr>
        <w:numPr>
          <w:ilvl w:val="0"/>
          <w:numId w:val="9"/>
        </w:numPr>
        <w:pBdr>
          <w:top w:val="single" w:sz="2" w:space="0" w:color="E5E7EB"/>
          <w:bottom w:val="single" w:sz="2" w:space="9" w:color="E5E7EB"/>
          <w:right w:val="single" w:sz="2" w:space="0" w:color="E5E7EB"/>
        </w:pBdr>
        <w:shd w:val="clear" w:color="auto" w:fill="FFFFFF"/>
        <w:spacing w:after="0" w:line="348" w:lineRule="atLeast"/>
        <w:ind w:left="1020"/>
        <w:rPr>
          <w:rFonts w:ascii="IBM Plex Sans" w:eastAsia="Times New Roman" w:hAnsi="IBM Plex Sans" w:cs="Times New Roman"/>
          <w:b/>
          <w:bCs/>
          <w:sz w:val="27"/>
          <w:szCs w:val="27"/>
          <w:lang w:eastAsia="en-AU"/>
        </w:rPr>
      </w:pPr>
      <w:r w:rsidRPr="00EE4AEF">
        <w:rPr>
          <w:rFonts w:ascii="IBM Plex Sans" w:eastAsia="Times New Roman" w:hAnsi="IBM Plex Sans" w:cs="Times New Roman"/>
          <w:b/>
          <w:bCs/>
          <w:sz w:val="27"/>
          <w:szCs w:val="27"/>
          <w:lang w:eastAsia="en-AU"/>
        </w:rPr>
        <w:t>The company must not have been subject to a SBR or a simplified liquidation in the last seven (7) years.</w:t>
      </w:r>
    </w:p>
    <w:p w14:paraId="1927AEFA" w14:textId="77777777" w:rsidR="00C735CF" w:rsidRPr="00EE4AEF" w:rsidRDefault="00C735CF" w:rsidP="005D2848">
      <w:pPr>
        <w:pBdr>
          <w:top w:val="single" w:sz="2" w:space="0" w:color="E5E7EB"/>
          <w:bottom w:val="single" w:sz="2" w:space="18" w:color="E5E7EB"/>
          <w:right w:val="single" w:sz="2" w:space="0" w:color="E5E7EB"/>
        </w:pBdr>
        <w:shd w:val="clear" w:color="auto" w:fill="FFFFFF"/>
        <w:spacing w:after="0" w:line="348" w:lineRule="atLeast"/>
        <w:rPr>
          <w:rFonts w:ascii="IBM Plex Sans" w:eastAsia="Times New Roman" w:hAnsi="IBM Plex Sans" w:cs="Times New Roman"/>
          <w:b/>
          <w:bCs/>
          <w:sz w:val="27"/>
          <w:szCs w:val="27"/>
          <w:lang w:eastAsia="en-AU"/>
        </w:rPr>
      </w:pPr>
    </w:p>
    <w:p w14:paraId="27999B45" w14:textId="234ADCD3" w:rsidR="00EE4AEF" w:rsidRPr="00EE4AEF" w:rsidRDefault="00EE4AEF" w:rsidP="005D2848">
      <w:pPr>
        <w:pStyle w:val="NormalWeb"/>
        <w:pBdr>
          <w:top w:val="single" w:sz="2" w:space="0" w:color="E5E7EB"/>
          <w:bottom w:val="single" w:sz="2" w:space="18" w:color="E5E7EB"/>
          <w:right w:val="single" w:sz="2" w:space="0" w:color="E5E7EB"/>
        </w:pBdr>
        <w:shd w:val="clear" w:color="auto" w:fill="FFFFFF"/>
        <w:spacing w:before="0" w:beforeAutospacing="0" w:after="0" w:afterAutospacing="0" w:line="348" w:lineRule="atLeast"/>
        <w:rPr>
          <w:rFonts w:ascii="IBM Plex Sans" w:hAnsi="IBM Plex Sans"/>
          <w:b/>
          <w:bCs/>
          <w:sz w:val="27"/>
          <w:szCs w:val="27"/>
        </w:rPr>
      </w:pPr>
      <w:r w:rsidRPr="00EE4AEF">
        <w:rPr>
          <w:rFonts w:ascii="IBM Plex Sans" w:hAnsi="IBM Plex Sans"/>
          <w:b/>
          <w:bCs/>
          <w:sz w:val="27"/>
          <w:szCs w:val="27"/>
        </w:rPr>
        <w:t>B</w:t>
      </w:r>
      <w:r w:rsidR="005D2848" w:rsidRPr="00EE4AEF">
        <w:rPr>
          <w:rFonts w:ascii="IBM Plex Sans" w:hAnsi="IBM Plex Sans"/>
          <w:b/>
          <w:bCs/>
          <w:sz w:val="27"/>
          <w:szCs w:val="27"/>
        </w:rPr>
        <w:t>enefits</w:t>
      </w:r>
      <w:r w:rsidRPr="00EE4AEF">
        <w:rPr>
          <w:rFonts w:ascii="IBM Plex Sans" w:hAnsi="IBM Plex Sans"/>
          <w:b/>
          <w:bCs/>
          <w:sz w:val="27"/>
          <w:szCs w:val="27"/>
        </w:rPr>
        <w:t xml:space="preserve"> </w:t>
      </w:r>
      <w:r w:rsidR="005D2848" w:rsidRPr="00EE4AEF">
        <w:rPr>
          <w:rFonts w:ascii="IBM Plex Sans" w:hAnsi="IBM Plex Sans"/>
          <w:b/>
          <w:bCs/>
          <w:sz w:val="27"/>
          <w:szCs w:val="27"/>
        </w:rPr>
        <w:t xml:space="preserve">include the director remaining in control of the business during the restructure, lower fees due to a more streamlined appointment and less reporting requirements of the </w:t>
      </w:r>
      <w:r w:rsidR="000631DC" w:rsidRPr="00EE4AEF">
        <w:rPr>
          <w:rFonts w:ascii="IBM Plex Sans" w:hAnsi="IBM Plex Sans"/>
          <w:b/>
          <w:bCs/>
          <w:sz w:val="27"/>
          <w:szCs w:val="27"/>
        </w:rPr>
        <w:t>practitioner.</w:t>
      </w:r>
    </w:p>
    <w:p w14:paraId="087F3E92" w14:textId="77777777" w:rsidR="00EE4AEF" w:rsidRPr="00EE4AEF" w:rsidRDefault="00EE4AEF" w:rsidP="005D2848">
      <w:pPr>
        <w:pStyle w:val="NormalWeb"/>
        <w:pBdr>
          <w:top w:val="single" w:sz="2" w:space="0" w:color="E5E7EB"/>
          <w:bottom w:val="single" w:sz="2" w:space="18" w:color="E5E7EB"/>
          <w:right w:val="single" w:sz="2" w:space="0" w:color="E5E7EB"/>
        </w:pBdr>
        <w:shd w:val="clear" w:color="auto" w:fill="FFFFFF"/>
        <w:spacing w:before="0" w:beforeAutospacing="0" w:after="0" w:afterAutospacing="0" w:line="348" w:lineRule="atLeast"/>
        <w:rPr>
          <w:rFonts w:ascii="IBM Plex Sans" w:hAnsi="IBM Plex Sans"/>
          <w:b/>
          <w:bCs/>
          <w:sz w:val="27"/>
          <w:szCs w:val="27"/>
        </w:rPr>
      </w:pPr>
    </w:p>
    <w:p w14:paraId="37C5EA51" w14:textId="14901100" w:rsidR="005D2848" w:rsidRPr="00EE4AEF" w:rsidRDefault="00EE4AEF" w:rsidP="005D2848">
      <w:pPr>
        <w:pStyle w:val="NormalWeb"/>
        <w:pBdr>
          <w:top w:val="single" w:sz="2" w:space="0" w:color="E5E7EB"/>
          <w:bottom w:val="single" w:sz="2" w:space="18" w:color="E5E7EB"/>
          <w:right w:val="single" w:sz="2" w:space="0" w:color="E5E7EB"/>
        </w:pBdr>
        <w:shd w:val="clear" w:color="auto" w:fill="FFFFFF"/>
        <w:spacing w:before="0" w:beforeAutospacing="0" w:after="0" w:afterAutospacing="0" w:line="348" w:lineRule="atLeast"/>
        <w:rPr>
          <w:rFonts w:ascii="IBM Plex Sans" w:hAnsi="IBM Plex Sans"/>
          <w:b/>
          <w:bCs/>
          <w:sz w:val="27"/>
          <w:szCs w:val="27"/>
        </w:rPr>
      </w:pPr>
      <w:r w:rsidRPr="00EE4AEF">
        <w:rPr>
          <w:rFonts w:ascii="IBM Plex Sans" w:hAnsi="IBM Plex Sans"/>
          <w:b/>
          <w:bCs/>
          <w:sz w:val="27"/>
          <w:szCs w:val="27"/>
        </w:rPr>
        <w:t>F</w:t>
      </w:r>
      <w:r w:rsidR="005D2848" w:rsidRPr="00EE4AEF">
        <w:rPr>
          <w:rFonts w:ascii="IBM Plex Sans" w:hAnsi="IBM Plex Sans"/>
          <w:b/>
          <w:bCs/>
          <w:sz w:val="27"/>
          <w:szCs w:val="27"/>
        </w:rPr>
        <w:t>urther:</w:t>
      </w:r>
    </w:p>
    <w:p w14:paraId="773DEEAC" w14:textId="77777777" w:rsidR="00EE4AEF" w:rsidRPr="00EE4AEF" w:rsidRDefault="005D2848" w:rsidP="005D2848">
      <w:pPr>
        <w:pStyle w:val="NormalWeb"/>
        <w:pBdr>
          <w:top w:val="single" w:sz="2" w:space="0" w:color="E5E7EB"/>
          <w:bottom w:val="single" w:sz="2" w:space="18" w:color="E5E7EB"/>
          <w:right w:val="single" w:sz="2" w:space="0" w:color="E5E7EB"/>
        </w:pBdr>
        <w:shd w:val="clear" w:color="auto" w:fill="FFFFFF"/>
        <w:spacing w:before="0" w:beforeAutospacing="0" w:after="0" w:afterAutospacing="0" w:line="348" w:lineRule="atLeast"/>
        <w:rPr>
          <w:rFonts w:ascii="IBM Plex Sans" w:hAnsi="IBM Plex Sans"/>
          <w:b/>
          <w:bCs/>
          <w:sz w:val="27"/>
          <w:szCs w:val="27"/>
        </w:rPr>
      </w:pPr>
      <w:r w:rsidRPr="00EE4AEF">
        <w:rPr>
          <w:rFonts w:ascii="IBM Plex Sans" w:hAnsi="IBM Plex Sans"/>
          <w:b/>
          <w:bCs/>
          <w:sz w:val="27"/>
          <w:szCs w:val="27"/>
        </w:rPr>
        <w:t>1. The </w:t>
      </w:r>
      <w:hyperlink r:id="rId107" w:tgtFrame="_blank" w:history="1">
        <w:r w:rsidRPr="00EE4AEF">
          <w:rPr>
            <w:rStyle w:val="Hyperlink"/>
            <w:rFonts w:ascii="IBM Plex Sans" w:hAnsi="IBM Plex Sans"/>
            <w:b/>
            <w:bCs/>
            <w:sz w:val="27"/>
            <w:szCs w:val="27"/>
            <w:bdr w:val="single" w:sz="2" w:space="0" w:color="E5E7EB" w:frame="1"/>
          </w:rPr>
          <w:t>ATO</w:t>
        </w:r>
      </w:hyperlink>
      <w:r w:rsidR="00EE4AEF" w:rsidRPr="00EE4AEF">
        <w:rPr>
          <w:rFonts w:ascii="IBM Plex Sans" w:hAnsi="IBM Plex Sans"/>
          <w:b/>
          <w:bCs/>
          <w:sz w:val="27"/>
          <w:szCs w:val="27"/>
        </w:rPr>
        <w:t xml:space="preserve"> engages </w:t>
      </w:r>
      <w:r w:rsidRPr="00EE4AEF">
        <w:rPr>
          <w:rFonts w:ascii="IBM Plex Sans" w:hAnsi="IBM Plex Sans"/>
          <w:b/>
          <w:bCs/>
          <w:sz w:val="27"/>
          <w:szCs w:val="27"/>
        </w:rPr>
        <w:t>with the restructuring practitioner early in the process.</w:t>
      </w:r>
      <w:r w:rsidR="00EE4AEF" w:rsidRPr="00EE4AEF">
        <w:rPr>
          <w:rFonts w:ascii="IBM Plex Sans" w:hAnsi="IBM Plex Sans"/>
          <w:b/>
          <w:bCs/>
          <w:sz w:val="27"/>
          <w:szCs w:val="27"/>
        </w:rPr>
        <w:t xml:space="preserve">  A</w:t>
      </w:r>
      <w:r w:rsidRPr="00EE4AEF">
        <w:rPr>
          <w:rFonts w:ascii="IBM Plex Sans" w:hAnsi="IBM Plex Sans"/>
          <w:b/>
          <w:bCs/>
          <w:sz w:val="27"/>
          <w:szCs w:val="27"/>
        </w:rPr>
        <w:t xml:space="preserve"> practitioner </w:t>
      </w:r>
      <w:r w:rsidR="00EE4AEF" w:rsidRPr="00EE4AEF">
        <w:rPr>
          <w:rFonts w:ascii="IBM Plex Sans" w:hAnsi="IBM Plex Sans"/>
          <w:b/>
          <w:bCs/>
          <w:sz w:val="27"/>
          <w:szCs w:val="27"/>
        </w:rPr>
        <w:t xml:space="preserve">could </w:t>
      </w:r>
      <w:r w:rsidRPr="00EE4AEF">
        <w:rPr>
          <w:rFonts w:ascii="IBM Plex Sans" w:hAnsi="IBM Plex Sans"/>
          <w:b/>
          <w:bCs/>
          <w:sz w:val="27"/>
          <w:szCs w:val="27"/>
        </w:rPr>
        <w:t>provide a draft plan to the ATO for discussion</w:t>
      </w:r>
      <w:r w:rsidR="00EE4AEF" w:rsidRPr="00EE4AEF">
        <w:rPr>
          <w:rFonts w:ascii="IBM Plex Sans" w:hAnsi="IBM Plex Sans"/>
          <w:b/>
          <w:bCs/>
          <w:sz w:val="27"/>
          <w:szCs w:val="27"/>
        </w:rPr>
        <w:t>.</w:t>
      </w:r>
    </w:p>
    <w:p w14:paraId="39B6AE84" w14:textId="5329BC13" w:rsidR="005D2848" w:rsidRPr="00EE4AEF" w:rsidRDefault="005D2848" w:rsidP="005D2848">
      <w:pPr>
        <w:pStyle w:val="NormalWeb"/>
        <w:pBdr>
          <w:top w:val="single" w:sz="2" w:space="0" w:color="E5E7EB"/>
          <w:bottom w:val="single" w:sz="2" w:space="18" w:color="E5E7EB"/>
          <w:right w:val="single" w:sz="2" w:space="0" w:color="E5E7EB"/>
        </w:pBdr>
        <w:shd w:val="clear" w:color="auto" w:fill="FFFFFF"/>
        <w:spacing w:before="0" w:beforeAutospacing="0" w:after="0" w:afterAutospacing="0" w:line="348" w:lineRule="atLeast"/>
        <w:rPr>
          <w:rFonts w:ascii="IBM Plex Sans" w:hAnsi="IBM Plex Sans"/>
          <w:b/>
          <w:bCs/>
          <w:sz w:val="27"/>
          <w:szCs w:val="27"/>
        </w:rPr>
      </w:pPr>
      <w:r w:rsidRPr="00EE4AEF">
        <w:rPr>
          <w:rFonts w:ascii="IBM Plex Sans" w:hAnsi="IBM Plex Sans"/>
          <w:b/>
          <w:bCs/>
          <w:sz w:val="27"/>
          <w:szCs w:val="27"/>
        </w:rPr>
        <w:t xml:space="preserve">2. </w:t>
      </w:r>
      <w:r w:rsidR="00EE4AEF" w:rsidRPr="00EE4AEF">
        <w:rPr>
          <w:rFonts w:ascii="IBM Plex Sans" w:hAnsi="IBM Plex Sans"/>
          <w:b/>
          <w:bCs/>
          <w:sz w:val="27"/>
          <w:szCs w:val="27"/>
        </w:rPr>
        <w:t xml:space="preserve">The </w:t>
      </w:r>
      <w:hyperlink r:id="rId108" w:tgtFrame="_blank" w:history="1">
        <w:r w:rsidRPr="00EE4AEF">
          <w:rPr>
            <w:rStyle w:val="Hyperlink"/>
            <w:rFonts w:ascii="IBM Plex Sans" w:hAnsi="IBM Plex Sans"/>
            <w:b/>
            <w:bCs/>
            <w:sz w:val="27"/>
            <w:szCs w:val="27"/>
            <w:bdr w:val="single" w:sz="2" w:space="0" w:color="E5E7EB" w:frame="1"/>
          </w:rPr>
          <w:t>Queensland Building and Construction Commission</w:t>
        </w:r>
      </w:hyperlink>
      <w:r w:rsidRPr="00EE4AEF">
        <w:rPr>
          <w:rFonts w:ascii="IBM Plex Sans" w:hAnsi="IBM Plex Sans"/>
          <w:b/>
          <w:bCs/>
          <w:sz w:val="27"/>
          <w:szCs w:val="27"/>
        </w:rPr>
        <w:t> (</w:t>
      </w:r>
      <w:r w:rsidRPr="00EE4AEF">
        <w:rPr>
          <w:rStyle w:val="Strong"/>
          <w:rFonts w:ascii="IBM Plex Sans" w:hAnsi="IBM Plex Sans"/>
          <w:b w:val="0"/>
          <w:bCs w:val="0"/>
          <w:sz w:val="27"/>
          <w:szCs w:val="27"/>
          <w:bdr w:val="single" w:sz="2" w:space="0" w:color="E5E7EB" w:frame="1"/>
        </w:rPr>
        <w:t>QBCC</w:t>
      </w:r>
      <w:r w:rsidRPr="00EE4AEF">
        <w:rPr>
          <w:rFonts w:ascii="IBM Plex Sans" w:hAnsi="IBM Plex Sans"/>
          <w:b/>
          <w:bCs/>
          <w:sz w:val="27"/>
          <w:szCs w:val="27"/>
        </w:rPr>
        <w:t>), is not treating the appointment of an SBRP as triggering an automatic exclusion of a company holding a building license (i.e. causing the suspension and then termination of the license).</w:t>
      </w:r>
    </w:p>
    <w:p w14:paraId="301B13AA" w14:textId="77777777" w:rsidR="00EE4AEF" w:rsidRPr="00EE4AEF" w:rsidRDefault="005D2848" w:rsidP="005D2848">
      <w:pPr>
        <w:pStyle w:val="NormalWeb"/>
        <w:pBdr>
          <w:top w:val="single" w:sz="2" w:space="0" w:color="E5E7EB"/>
          <w:bottom w:val="single" w:sz="2" w:space="18" w:color="E5E7EB"/>
          <w:right w:val="single" w:sz="2" w:space="0" w:color="E5E7EB"/>
        </w:pBdr>
        <w:shd w:val="clear" w:color="auto" w:fill="FFFFFF"/>
        <w:spacing w:before="0" w:beforeAutospacing="0" w:after="0" w:afterAutospacing="0" w:line="348" w:lineRule="atLeast"/>
        <w:rPr>
          <w:rFonts w:ascii="IBM Plex Sans" w:hAnsi="IBM Plex Sans"/>
          <w:b/>
          <w:bCs/>
          <w:sz w:val="27"/>
          <w:szCs w:val="27"/>
        </w:rPr>
      </w:pPr>
      <w:r w:rsidRPr="00EE4AEF">
        <w:rPr>
          <w:rFonts w:ascii="IBM Plex Sans" w:hAnsi="IBM Plex Sans"/>
          <w:b/>
          <w:bCs/>
          <w:sz w:val="27"/>
          <w:szCs w:val="27"/>
        </w:rPr>
        <w:t>3. There has been an excellent approval rate for plans proposed by companies</w:t>
      </w:r>
    </w:p>
    <w:p w14:paraId="6055BA41" w14:textId="6890E154" w:rsidR="005D2848" w:rsidRPr="00EE4AEF" w:rsidRDefault="00EE4AEF" w:rsidP="005D2848">
      <w:pPr>
        <w:pStyle w:val="NormalWeb"/>
        <w:pBdr>
          <w:top w:val="single" w:sz="2" w:space="0" w:color="E5E7EB"/>
          <w:bottom w:val="single" w:sz="2" w:space="18" w:color="E5E7EB"/>
          <w:right w:val="single" w:sz="2" w:space="0" w:color="E5E7EB"/>
        </w:pBdr>
        <w:shd w:val="clear" w:color="auto" w:fill="FFFFFF"/>
        <w:spacing w:before="0" w:beforeAutospacing="0" w:after="0" w:afterAutospacing="0" w:line="348" w:lineRule="atLeast"/>
        <w:rPr>
          <w:rFonts w:ascii="IBM Plex Sans" w:hAnsi="IBM Plex Sans"/>
          <w:b/>
          <w:bCs/>
          <w:sz w:val="27"/>
          <w:szCs w:val="27"/>
        </w:rPr>
      </w:pPr>
      <w:r w:rsidRPr="00EE4AEF">
        <w:rPr>
          <w:rFonts w:ascii="IBM Plex Sans" w:hAnsi="IBM Plex Sans"/>
          <w:b/>
          <w:bCs/>
          <w:sz w:val="27"/>
          <w:szCs w:val="27"/>
        </w:rPr>
        <w:t>4. There has been a</w:t>
      </w:r>
      <w:r w:rsidR="005D2848" w:rsidRPr="00EE4AEF">
        <w:rPr>
          <w:rFonts w:ascii="IBM Plex Sans" w:hAnsi="IBM Plex Sans"/>
          <w:b/>
          <w:bCs/>
          <w:sz w:val="27"/>
          <w:szCs w:val="27"/>
        </w:rPr>
        <w:t xml:space="preserve"> willingness by major stakeholders such as the ATO (who were a major creditor in 70% of the SBRPs undertaken in the first 18 months of its existence) to </w:t>
      </w:r>
      <w:r w:rsidRPr="00EE4AEF">
        <w:rPr>
          <w:rFonts w:ascii="IBM Plex Sans" w:hAnsi="IBM Plex Sans"/>
          <w:b/>
          <w:bCs/>
          <w:sz w:val="27"/>
          <w:szCs w:val="27"/>
        </w:rPr>
        <w:t xml:space="preserve">embrace </w:t>
      </w:r>
      <w:r w:rsidR="005D2848" w:rsidRPr="00EE4AEF">
        <w:rPr>
          <w:rFonts w:ascii="IBM Plex Sans" w:hAnsi="IBM Plex Sans"/>
          <w:b/>
          <w:bCs/>
          <w:sz w:val="27"/>
          <w:szCs w:val="27"/>
        </w:rPr>
        <w:t>this.</w:t>
      </w:r>
    </w:p>
    <w:p w14:paraId="726522D8" w14:textId="77777777" w:rsidR="00587D6D" w:rsidRPr="00A91AFA" w:rsidRDefault="005D2848" w:rsidP="00587D6D">
      <w:pPr>
        <w:shd w:val="clear" w:color="auto" w:fill="FFFFFF"/>
        <w:spacing w:after="180"/>
        <w:rPr>
          <w:rFonts w:ascii="Arial" w:hAnsi="Arial" w:cs="Arial"/>
          <w:b/>
          <w:bCs/>
          <w:color w:val="333333"/>
          <w:spacing w:val="-5"/>
          <w:sz w:val="28"/>
          <w:szCs w:val="28"/>
          <w:u w:val="single"/>
          <w:lang w:eastAsia="en-AU"/>
        </w:rPr>
      </w:pPr>
      <w:r>
        <w:rPr>
          <w:rFonts w:ascii="Arial" w:eastAsia="Times New Roman" w:hAnsi="Arial" w:cs="Arial"/>
          <w:b/>
          <w:bCs/>
          <w:color w:val="000000" w:themeColor="text1"/>
          <w:sz w:val="26"/>
          <w:szCs w:val="26"/>
          <w:u w:val="single"/>
          <w:lang w:eastAsia="en-AU"/>
        </w:rPr>
        <w:br/>
      </w:r>
      <w:r>
        <w:rPr>
          <w:rFonts w:ascii="Arial" w:eastAsia="Times New Roman" w:hAnsi="Arial" w:cs="Arial"/>
          <w:b/>
          <w:bCs/>
          <w:color w:val="000000" w:themeColor="text1"/>
          <w:sz w:val="26"/>
          <w:szCs w:val="26"/>
          <w:u w:val="single"/>
          <w:lang w:eastAsia="en-AU"/>
        </w:rPr>
        <w:br/>
      </w:r>
      <w:r w:rsidR="00587D6D" w:rsidRPr="00A91AFA">
        <w:rPr>
          <w:rFonts w:ascii="Arial" w:hAnsi="Arial" w:cs="Arial"/>
          <w:b/>
          <w:bCs/>
          <w:color w:val="333333"/>
          <w:spacing w:val="-5"/>
          <w:sz w:val="28"/>
          <w:szCs w:val="28"/>
          <w:u w:val="single"/>
          <w:lang w:eastAsia="en-AU"/>
        </w:rPr>
        <w:t>Re Dessco Pty Ltd [2021] VSC 94 (26 February 2021)</w:t>
      </w:r>
    </w:p>
    <w:p w14:paraId="2CF6ABB6" w14:textId="77777777" w:rsidR="00587D6D" w:rsidRPr="00A91AFA" w:rsidRDefault="00587D6D" w:rsidP="00587D6D">
      <w:pPr>
        <w:rPr>
          <w:rFonts w:ascii="Arial" w:hAnsi="Arial" w:cs="Arial"/>
          <w:b/>
          <w:bCs/>
          <w:i/>
          <w:iCs/>
          <w:sz w:val="28"/>
          <w:szCs w:val="28"/>
          <w14:ligatures w14:val="standardContextual"/>
        </w:rPr>
      </w:pPr>
    </w:p>
    <w:p w14:paraId="0E2626AF" w14:textId="77777777" w:rsidR="00587D6D" w:rsidRPr="00A91AFA" w:rsidRDefault="00587D6D" w:rsidP="00A91AFA">
      <w:pPr>
        <w:shd w:val="clear" w:color="auto" w:fill="FFFFFF"/>
        <w:spacing w:after="180"/>
        <w:rPr>
          <w:rFonts w:ascii="Arial" w:hAnsi="Arial" w:cs="Arial"/>
          <w:b/>
          <w:bCs/>
          <w:i/>
          <w:iCs/>
          <w:color w:val="333333"/>
          <w:sz w:val="28"/>
          <w:szCs w:val="28"/>
          <w:lang w:eastAsia="en-AU"/>
        </w:rPr>
      </w:pPr>
      <w:r w:rsidRPr="00A91AFA">
        <w:rPr>
          <w:rFonts w:ascii="Arial" w:hAnsi="Arial" w:cs="Arial"/>
          <w:b/>
          <w:bCs/>
          <w:i/>
          <w:iCs/>
          <w:color w:val="333333"/>
          <w:sz w:val="28"/>
          <w:szCs w:val="28"/>
          <w:lang w:eastAsia="en-AU"/>
        </w:rPr>
        <w:t>21 Regulation 5.3B.03 provides that for the purposes of paragraph 453C(1)(a) of the Act</w:t>
      </w:r>
      <w:r w:rsidRPr="00A91AFA">
        <w:rPr>
          <w:rFonts w:ascii="Arial" w:hAnsi="Arial" w:cs="Arial"/>
          <w:b/>
          <w:bCs/>
          <w:i/>
          <w:iCs/>
          <w:color w:val="333333"/>
          <w:sz w:val="28"/>
          <w:szCs w:val="28"/>
          <w:highlight w:val="yellow"/>
          <w:lang w:eastAsia="en-AU"/>
        </w:rPr>
        <w:t>, the test for eligibility is that the total liabilities of the company on the day the restructuring begins must not exceed $1million</w:t>
      </w:r>
      <w:r w:rsidRPr="00A91AFA">
        <w:rPr>
          <w:rFonts w:ascii="Arial" w:hAnsi="Arial" w:cs="Arial"/>
          <w:b/>
          <w:bCs/>
          <w:i/>
          <w:iCs/>
          <w:color w:val="333333"/>
          <w:sz w:val="28"/>
          <w:szCs w:val="28"/>
          <w:lang w:eastAsia="en-AU"/>
        </w:rPr>
        <w:t>. Relevantly, this regulation also defines liability to mean any liability to pay an admissible debt or claim.</w:t>
      </w:r>
    </w:p>
    <w:p w14:paraId="68A6B893" w14:textId="77777777" w:rsidR="00587D6D" w:rsidRPr="00A91AFA" w:rsidRDefault="00587D6D" w:rsidP="00A91AFA">
      <w:pPr>
        <w:shd w:val="clear" w:color="auto" w:fill="FFFFFF"/>
        <w:spacing w:after="180"/>
        <w:rPr>
          <w:rFonts w:ascii="Arial" w:hAnsi="Arial" w:cs="Arial"/>
          <w:b/>
          <w:bCs/>
          <w:i/>
          <w:iCs/>
          <w:color w:val="333333"/>
          <w:sz w:val="28"/>
          <w:szCs w:val="28"/>
          <w:highlight w:val="yellow"/>
          <w:lang w:eastAsia="en-AU"/>
        </w:rPr>
      </w:pPr>
      <w:bookmarkStart w:id="4" w:name="Heading109"/>
      <w:bookmarkEnd w:id="4"/>
      <w:r w:rsidRPr="00A91AFA">
        <w:rPr>
          <w:rFonts w:ascii="Arial" w:hAnsi="Arial" w:cs="Arial"/>
          <w:b/>
          <w:bCs/>
          <w:i/>
          <w:iCs/>
          <w:color w:val="333333"/>
          <w:sz w:val="28"/>
          <w:szCs w:val="28"/>
          <w:lang w:eastAsia="en-AU"/>
        </w:rPr>
        <w:lastRenderedPageBreak/>
        <w:t xml:space="preserve">22 </w:t>
      </w:r>
      <w:r w:rsidRPr="00A91AFA">
        <w:rPr>
          <w:rFonts w:ascii="Arial" w:hAnsi="Arial" w:cs="Arial"/>
          <w:b/>
          <w:bCs/>
          <w:i/>
          <w:iCs/>
          <w:color w:val="333333"/>
          <w:sz w:val="28"/>
          <w:szCs w:val="28"/>
          <w:highlight w:val="yellow"/>
          <w:lang w:eastAsia="en-AU"/>
        </w:rPr>
        <w:t>Admissible debt or claim is defined in Reg 5.3B.01 to mean:</w:t>
      </w:r>
    </w:p>
    <w:p w14:paraId="5F03D7A9" w14:textId="77777777" w:rsidR="00587D6D" w:rsidRPr="00A91AFA" w:rsidRDefault="00587D6D" w:rsidP="00A91AFA">
      <w:pPr>
        <w:shd w:val="clear" w:color="auto" w:fill="FFFFFF"/>
        <w:rPr>
          <w:rFonts w:ascii="Arial" w:hAnsi="Arial" w:cs="Arial"/>
          <w:b/>
          <w:bCs/>
          <w:i/>
          <w:iCs/>
          <w:color w:val="333333"/>
          <w:sz w:val="28"/>
          <w:szCs w:val="28"/>
          <w:lang w:eastAsia="en-AU"/>
        </w:rPr>
      </w:pPr>
      <w:r w:rsidRPr="00A91AFA">
        <w:rPr>
          <w:rFonts w:ascii="Arial" w:hAnsi="Arial" w:cs="Arial"/>
          <w:b/>
          <w:bCs/>
          <w:i/>
          <w:iCs/>
          <w:color w:val="333333"/>
          <w:sz w:val="28"/>
          <w:szCs w:val="28"/>
          <w:highlight w:val="yellow"/>
          <w:lang w:eastAsia="en-AU"/>
        </w:rPr>
        <w:t>... a debt or claim that would be admissible to proof against the company under s 553(1)</w:t>
      </w:r>
      <w:r w:rsidRPr="00A91AFA">
        <w:rPr>
          <w:rFonts w:ascii="Arial" w:hAnsi="Arial" w:cs="Arial"/>
          <w:b/>
          <w:bCs/>
          <w:i/>
          <w:iCs/>
          <w:color w:val="333333"/>
          <w:sz w:val="28"/>
          <w:szCs w:val="28"/>
          <w:lang w:eastAsia="en-AU"/>
        </w:rPr>
        <w:t xml:space="preserve"> of the Act if:</w:t>
      </w:r>
    </w:p>
    <w:p w14:paraId="31755CB1" w14:textId="77777777" w:rsidR="00587D6D" w:rsidRPr="00A91AFA" w:rsidRDefault="00587D6D" w:rsidP="00A91AFA">
      <w:pPr>
        <w:shd w:val="clear" w:color="auto" w:fill="FFFFFF"/>
        <w:spacing w:after="180"/>
        <w:rPr>
          <w:rFonts w:ascii="Arial" w:hAnsi="Arial" w:cs="Arial"/>
          <w:b/>
          <w:bCs/>
          <w:i/>
          <w:iCs/>
          <w:color w:val="333333"/>
          <w:sz w:val="28"/>
          <w:szCs w:val="28"/>
          <w:lang w:eastAsia="en-AU"/>
        </w:rPr>
      </w:pPr>
      <w:r w:rsidRPr="00A91AFA">
        <w:rPr>
          <w:rFonts w:ascii="Arial" w:hAnsi="Arial" w:cs="Arial"/>
          <w:b/>
          <w:bCs/>
          <w:i/>
          <w:iCs/>
          <w:color w:val="333333"/>
          <w:sz w:val="28"/>
          <w:szCs w:val="28"/>
          <w:lang w:eastAsia="en-AU"/>
        </w:rPr>
        <w:t>(a) the company were wound up; and</w:t>
      </w:r>
    </w:p>
    <w:p w14:paraId="7E71B429" w14:textId="77777777" w:rsidR="00587D6D" w:rsidRPr="00A91AFA" w:rsidRDefault="00587D6D" w:rsidP="00A91AFA">
      <w:pPr>
        <w:shd w:val="clear" w:color="auto" w:fill="FFFFFF"/>
        <w:spacing w:after="180"/>
        <w:rPr>
          <w:rFonts w:ascii="Arial" w:hAnsi="Arial" w:cs="Arial"/>
          <w:b/>
          <w:bCs/>
          <w:i/>
          <w:iCs/>
          <w:color w:val="333333"/>
          <w:sz w:val="28"/>
          <w:szCs w:val="28"/>
          <w:lang w:eastAsia="en-AU"/>
        </w:rPr>
      </w:pPr>
      <w:r w:rsidRPr="00A91AFA">
        <w:rPr>
          <w:rFonts w:ascii="Arial" w:hAnsi="Arial" w:cs="Arial"/>
          <w:b/>
          <w:bCs/>
          <w:i/>
          <w:iCs/>
          <w:color w:val="333333"/>
          <w:sz w:val="28"/>
          <w:szCs w:val="28"/>
          <w:lang w:eastAsia="en-AU"/>
        </w:rPr>
        <w:t xml:space="preserve">(b) the relevant date </w:t>
      </w:r>
      <w:proofErr w:type="gramStart"/>
      <w:r w:rsidRPr="00A91AFA">
        <w:rPr>
          <w:rFonts w:ascii="Arial" w:hAnsi="Arial" w:cs="Arial"/>
          <w:b/>
          <w:bCs/>
          <w:i/>
          <w:iCs/>
          <w:color w:val="333333"/>
          <w:sz w:val="28"/>
          <w:szCs w:val="28"/>
          <w:lang w:eastAsia="en-AU"/>
        </w:rPr>
        <w:t>were</w:t>
      </w:r>
      <w:proofErr w:type="gramEnd"/>
      <w:r w:rsidRPr="00A91AFA">
        <w:rPr>
          <w:rFonts w:ascii="Arial" w:hAnsi="Arial" w:cs="Arial"/>
          <w:b/>
          <w:bCs/>
          <w:i/>
          <w:iCs/>
          <w:color w:val="333333"/>
          <w:sz w:val="28"/>
          <w:szCs w:val="28"/>
          <w:lang w:eastAsia="en-AU"/>
        </w:rPr>
        <w:t>:</w:t>
      </w:r>
    </w:p>
    <w:p w14:paraId="6B197C22" w14:textId="77777777" w:rsidR="00587D6D" w:rsidRPr="00A91AFA" w:rsidRDefault="00587D6D" w:rsidP="00A91AFA">
      <w:pPr>
        <w:shd w:val="clear" w:color="auto" w:fill="FFFFFF"/>
        <w:rPr>
          <w:rFonts w:ascii="Arial" w:hAnsi="Arial" w:cs="Arial"/>
          <w:b/>
          <w:bCs/>
          <w:i/>
          <w:iCs/>
          <w:color w:val="333333"/>
          <w:sz w:val="28"/>
          <w:szCs w:val="28"/>
          <w:lang w:eastAsia="en-AU"/>
        </w:rPr>
      </w:pPr>
      <w:r w:rsidRPr="00A91AFA">
        <w:rPr>
          <w:rFonts w:ascii="Arial" w:hAnsi="Arial" w:cs="Arial"/>
          <w:b/>
          <w:bCs/>
          <w:i/>
          <w:iCs/>
          <w:color w:val="333333"/>
          <w:sz w:val="28"/>
          <w:szCs w:val="28"/>
          <w:lang w:eastAsia="en-AU"/>
        </w:rPr>
        <w:t>(i) if the company is under restructuring—the beginning of the restructuring...</w:t>
      </w:r>
    </w:p>
    <w:p w14:paraId="4BBC0C47" w14:textId="77777777" w:rsidR="00587D6D" w:rsidRPr="00A91AFA" w:rsidRDefault="00587D6D" w:rsidP="00A91AFA">
      <w:pPr>
        <w:shd w:val="clear" w:color="auto" w:fill="FFFFFF"/>
        <w:spacing w:after="180"/>
        <w:rPr>
          <w:rFonts w:ascii="Arial" w:hAnsi="Arial" w:cs="Arial"/>
          <w:b/>
          <w:bCs/>
          <w:i/>
          <w:iCs/>
          <w:color w:val="333333"/>
          <w:sz w:val="28"/>
          <w:szCs w:val="28"/>
          <w:lang w:eastAsia="en-AU"/>
        </w:rPr>
      </w:pPr>
      <w:bookmarkStart w:id="5" w:name="Heading114"/>
      <w:bookmarkEnd w:id="5"/>
      <w:r w:rsidRPr="00A91AFA">
        <w:rPr>
          <w:rFonts w:ascii="Arial" w:hAnsi="Arial" w:cs="Arial"/>
          <w:b/>
          <w:bCs/>
          <w:i/>
          <w:iCs/>
          <w:color w:val="333333"/>
          <w:sz w:val="28"/>
          <w:szCs w:val="28"/>
          <w:lang w:eastAsia="en-AU"/>
        </w:rPr>
        <w:t>23 Section 553(1) of the Act provides that:</w:t>
      </w:r>
    </w:p>
    <w:p w14:paraId="082FD73D" w14:textId="77777777" w:rsidR="00587D6D" w:rsidRPr="00A91AFA" w:rsidRDefault="00587D6D" w:rsidP="00A91AFA">
      <w:pPr>
        <w:shd w:val="clear" w:color="auto" w:fill="FFFFFF"/>
        <w:rPr>
          <w:rFonts w:ascii="Arial" w:hAnsi="Arial" w:cs="Arial"/>
          <w:b/>
          <w:bCs/>
          <w:i/>
          <w:iCs/>
          <w:color w:val="333333"/>
          <w:sz w:val="28"/>
          <w:szCs w:val="28"/>
          <w:lang w:eastAsia="en-AU"/>
        </w:rPr>
      </w:pPr>
      <w:r w:rsidRPr="00A91AFA">
        <w:rPr>
          <w:rFonts w:ascii="Arial" w:hAnsi="Arial" w:cs="Arial"/>
          <w:b/>
          <w:bCs/>
          <w:i/>
          <w:iCs/>
          <w:color w:val="333333"/>
          <w:sz w:val="28"/>
          <w:szCs w:val="28"/>
          <w:lang w:eastAsia="en-AU"/>
        </w:rPr>
        <w:t xml:space="preserve">Subject to this Division and Division 8, in every winding up, </w:t>
      </w:r>
      <w:r w:rsidRPr="00A91AFA">
        <w:rPr>
          <w:rFonts w:ascii="Arial" w:hAnsi="Arial" w:cs="Arial"/>
          <w:b/>
          <w:bCs/>
          <w:i/>
          <w:iCs/>
          <w:color w:val="333333"/>
          <w:sz w:val="28"/>
          <w:szCs w:val="28"/>
          <w:highlight w:val="yellow"/>
          <w:lang w:eastAsia="en-AU"/>
        </w:rPr>
        <w:t>all debts payable by, and all claims against, the company (present, future, certain or contingent, ascertained or sounding only in damages), being debts or claims the circumstances giving rise to which occurred before the relevant date, are admissible to proof against the company.</w:t>
      </w:r>
    </w:p>
    <w:p w14:paraId="3CAD09E4" w14:textId="77777777" w:rsidR="00A91AFA" w:rsidRDefault="00A91AFA">
      <w:pPr>
        <w:rPr>
          <w:rFonts w:ascii="Arial" w:eastAsia="Times New Roman" w:hAnsi="Arial" w:cs="Arial"/>
          <w:b/>
          <w:bCs/>
          <w:color w:val="000000" w:themeColor="text1"/>
          <w:sz w:val="26"/>
          <w:szCs w:val="26"/>
          <w:u w:val="single"/>
          <w:lang w:eastAsia="en-AU"/>
        </w:rPr>
      </w:pPr>
      <w:bookmarkStart w:id="6" w:name="Heading116"/>
      <w:bookmarkEnd w:id="6"/>
    </w:p>
    <w:p w14:paraId="62292742" w14:textId="77777777" w:rsidR="00A91AFA" w:rsidRDefault="00A91AFA">
      <w:pPr>
        <w:rPr>
          <w:rFonts w:ascii="Arial" w:eastAsia="Times New Roman" w:hAnsi="Arial" w:cs="Arial"/>
          <w:b/>
          <w:bCs/>
          <w:color w:val="000000" w:themeColor="text1"/>
          <w:sz w:val="26"/>
          <w:szCs w:val="26"/>
          <w:u w:val="single"/>
          <w:lang w:eastAsia="en-AU"/>
        </w:rPr>
      </w:pPr>
    </w:p>
    <w:p w14:paraId="62B96784" w14:textId="77777777" w:rsidR="00A91AFA" w:rsidRDefault="00A91AFA">
      <w:pPr>
        <w:rPr>
          <w:rFonts w:ascii="Arial" w:eastAsia="Times New Roman" w:hAnsi="Arial" w:cs="Arial"/>
          <w:b/>
          <w:bCs/>
          <w:color w:val="000000" w:themeColor="text1"/>
          <w:sz w:val="26"/>
          <w:szCs w:val="26"/>
          <w:u w:val="single"/>
          <w:lang w:eastAsia="en-AU"/>
        </w:rPr>
      </w:pPr>
    </w:p>
    <w:p w14:paraId="297297F4" w14:textId="070922C5" w:rsidR="00A91AFA" w:rsidRPr="00A91AFA" w:rsidRDefault="00A91AFA" w:rsidP="00A91AFA">
      <w:pPr>
        <w:rPr>
          <w:rFonts w:ascii="Arial" w:eastAsia="Times New Roman" w:hAnsi="Arial" w:cs="Arial"/>
          <w:b/>
          <w:bCs/>
          <w:i/>
          <w:iCs/>
          <w:color w:val="000000" w:themeColor="text1"/>
          <w:sz w:val="26"/>
          <w:szCs w:val="26"/>
          <w:u w:val="single"/>
          <w:lang w:eastAsia="en-AU"/>
        </w:rPr>
      </w:pPr>
      <w:r w:rsidRPr="00A91AFA">
        <w:rPr>
          <w:rFonts w:ascii="Arial" w:eastAsia="Times New Roman" w:hAnsi="Arial" w:cs="Arial"/>
          <w:b/>
          <w:bCs/>
          <w:i/>
          <w:iCs/>
          <w:color w:val="000000" w:themeColor="text1"/>
          <w:sz w:val="26"/>
          <w:szCs w:val="26"/>
          <w:u w:val="single"/>
          <w:lang w:eastAsia="en-AU"/>
        </w:rPr>
        <w:t>CORPORATIONS ACT 2001  SECT 554E</w:t>
      </w:r>
    </w:p>
    <w:p w14:paraId="2C3C22A4" w14:textId="77777777" w:rsidR="00A91AFA" w:rsidRPr="00A91AFA" w:rsidRDefault="00A91AFA" w:rsidP="00A91AFA">
      <w:pPr>
        <w:rPr>
          <w:rFonts w:ascii="Arial" w:eastAsia="Times New Roman" w:hAnsi="Arial" w:cs="Arial"/>
          <w:b/>
          <w:bCs/>
          <w:i/>
          <w:iCs/>
          <w:color w:val="000000" w:themeColor="text1"/>
          <w:sz w:val="26"/>
          <w:szCs w:val="26"/>
          <w:u w:val="single"/>
          <w:lang w:eastAsia="en-AU"/>
        </w:rPr>
      </w:pPr>
      <w:r w:rsidRPr="00A91AFA">
        <w:rPr>
          <w:rFonts w:ascii="Arial" w:eastAsia="Times New Roman" w:hAnsi="Arial" w:cs="Arial"/>
          <w:b/>
          <w:bCs/>
          <w:i/>
          <w:iCs/>
          <w:color w:val="000000" w:themeColor="text1"/>
          <w:sz w:val="26"/>
          <w:szCs w:val="26"/>
          <w:u w:val="single"/>
          <w:lang w:eastAsia="en-AU"/>
        </w:rPr>
        <w:t>Proof of debt by secured creditor</w:t>
      </w:r>
    </w:p>
    <w:p w14:paraId="0BA27842" w14:textId="77777777" w:rsidR="00A91AFA" w:rsidRDefault="00A91AFA" w:rsidP="00A91AFA">
      <w:pPr>
        <w:rPr>
          <w:rFonts w:ascii="Arial" w:eastAsia="Times New Roman" w:hAnsi="Arial" w:cs="Arial"/>
          <w:b/>
          <w:bCs/>
          <w:i/>
          <w:iCs/>
          <w:color w:val="000000" w:themeColor="text1"/>
          <w:sz w:val="26"/>
          <w:szCs w:val="26"/>
          <w:lang w:eastAsia="en-AU"/>
        </w:rPr>
      </w:pPr>
      <w:r w:rsidRPr="00A91AFA">
        <w:rPr>
          <w:rFonts w:ascii="Arial" w:eastAsia="Times New Roman" w:hAnsi="Arial" w:cs="Arial"/>
          <w:b/>
          <w:bCs/>
          <w:i/>
          <w:iCs/>
          <w:color w:val="000000" w:themeColor="text1"/>
          <w:sz w:val="26"/>
          <w:szCs w:val="26"/>
          <w:lang w:eastAsia="en-AU"/>
        </w:rPr>
        <w:t xml:space="preserve">             (1)  In the winding up of an insolvent company, </w:t>
      </w:r>
      <w:r w:rsidRPr="00A91AFA">
        <w:rPr>
          <w:rFonts w:ascii="Arial" w:eastAsia="Times New Roman" w:hAnsi="Arial" w:cs="Arial"/>
          <w:b/>
          <w:bCs/>
          <w:i/>
          <w:iCs/>
          <w:color w:val="000000" w:themeColor="text1"/>
          <w:sz w:val="26"/>
          <w:szCs w:val="26"/>
          <w:highlight w:val="yellow"/>
          <w:lang w:eastAsia="en-AU"/>
        </w:rPr>
        <w:t>a secured creditor is not entitled to prove the whole or a part of the secured debt otherwise than in accordance with this section</w:t>
      </w:r>
      <w:r w:rsidRPr="00A91AFA">
        <w:rPr>
          <w:rFonts w:ascii="Arial" w:eastAsia="Times New Roman" w:hAnsi="Arial" w:cs="Arial"/>
          <w:b/>
          <w:bCs/>
          <w:i/>
          <w:iCs/>
          <w:color w:val="000000" w:themeColor="text1"/>
          <w:sz w:val="26"/>
          <w:szCs w:val="26"/>
          <w:lang w:eastAsia="en-AU"/>
        </w:rPr>
        <w:t xml:space="preserve"> and with any other provisions of this Act or the regulations that are applicable to proving the debt.</w:t>
      </w:r>
    </w:p>
    <w:p w14:paraId="3C578A05" w14:textId="77777777" w:rsidR="00BE55E8" w:rsidRPr="00C60D5C" w:rsidRDefault="00BE55E8" w:rsidP="00BE55E8">
      <w:pPr>
        <w:rPr>
          <w:rFonts w:ascii="Arial" w:eastAsia="Times New Roman" w:hAnsi="Arial" w:cs="Arial"/>
          <w:b/>
          <w:bCs/>
          <w:i/>
          <w:iCs/>
          <w:color w:val="000000" w:themeColor="text1"/>
          <w:sz w:val="26"/>
          <w:szCs w:val="26"/>
          <w:lang w:eastAsia="en-AU"/>
        </w:rPr>
      </w:pPr>
      <w:r w:rsidRPr="00C60D5C">
        <w:rPr>
          <w:rFonts w:ascii="Arial" w:eastAsia="Times New Roman" w:hAnsi="Arial" w:cs="Arial"/>
          <w:b/>
          <w:bCs/>
          <w:i/>
          <w:iCs/>
          <w:color w:val="000000" w:themeColor="text1"/>
          <w:sz w:val="26"/>
          <w:szCs w:val="26"/>
          <w:lang w:eastAsia="en-AU"/>
        </w:rPr>
        <w:t xml:space="preserve">             (5)  </w:t>
      </w:r>
      <w:r w:rsidRPr="00C60D5C">
        <w:rPr>
          <w:rFonts w:ascii="Arial" w:eastAsia="Times New Roman" w:hAnsi="Arial" w:cs="Arial"/>
          <w:b/>
          <w:bCs/>
          <w:i/>
          <w:iCs/>
          <w:color w:val="000000" w:themeColor="text1"/>
          <w:sz w:val="26"/>
          <w:szCs w:val="26"/>
          <w:highlight w:val="yellow"/>
          <w:lang w:eastAsia="en-AU"/>
        </w:rPr>
        <w:t>If the creditor has not realised or surrendered the security interest, the creditor may:</w:t>
      </w:r>
    </w:p>
    <w:p w14:paraId="68F749E5" w14:textId="599A11CA" w:rsidR="00BE55E8" w:rsidRPr="00C60D5C" w:rsidRDefault="00BE55E8" w:rsidP="00BE55E8">
      <w:pPr>
        <w:rPr>
          <w:rFonts w:ascii="Arial" w:eastAsia="Times New Roman" w:hAnsi="Arial" w:cs="Arial"/>
          <w:b/>
          <w:bCs/>
          <w:i/>
          <w:iCs/>
          <w:color w:val="000000" w:themeColor="text1"/>
          <w:sz w:val="26"/>
          <w:szCs w:val="26"/>
          <w:lang w:eastAsia="en-AU"/>
        </w:rPr>
      </w:pPr>
      <w:r w:rsidRPr="00C60D5C">
        <w:rPr>
          <w:rFonts w:ascii="Arial" w:eastAsia="Times New Roman" w:hAnsi="Arial" w:cs="Arial"/>
          <w:b/>
          <w:bCs/>
          <w:i/>
          <w:iCs/>
          <w:color w:val="000000" w:themeColor="text1"/>
          <w:sz w:val="26"/>
          <w:szCs w:val="26"/>
          <w:lang w:eastAsia="en-AU"/>
        </w:rPr>
        <w:t>(a)  estimate its value; and</w:t>
      </w:r>
    </w:p>
    <w:p w14:paraId="5D811DC5" w14:textId="14217AC6" w:rsidR="0015031C" w:rsidRDefault="00BE55E8" w:rsidP="00BE55E8">
      <w:pPr>
        <w:rPr>
          <w:rFonts w:ascii="Arial" w:eastAsia="Times New Roman" w:hAnsi="Arial" w:cs="Arial"/>
          <w:b/>
          <w:bCs/>
          <w:color w:val="000000" w:themeColor="text1"/>
          <w:sz w:val="26"/>
          <w:szCs w:val="26"/>
          <w:u w:val="single"/>
          <w:lang w:eastAsia="en-AU"/>
        </w:rPr>
      </w:pPr>
      <w:r w:rsidRPr="00C60D5C">
        <w:rPr>
          <w:rFonts w:ascii="Arial" w:eastAsia="Times New Roman" w:hAnsi="Arial" w:cs="Arial"/>
          <w:b/>
          <w:bCs/>
          <w:i/>
          <w:iCs/>
          <w:color w:val="000000" w:themeColor="text1"/>
          <w:sz w:val="26"/>
          <w:szCs w:val="26"/>
          <w:lang w:eastAsia="en-AU"/>
        </w:rPr>
        <w:t xml:space="preserve">(b)  </w:t>
      </w:r>
      <w:r w:rsidRPr="00C60D5C">
        <w:rPr>
          <w:rFonts w:ascii="Arial" w:eastAsia="Times New Roman" w:hAnsi="Arial" w:cs="Arial"/>
          <w:b/>
          <w:bCs/>
          <w:i/>
          <w:iCs/>
          <w:color w:val="000000" w:themeColor="text1"/>
          <w:sz w:val="26"/>
          <w:szCs w:val="26"/>
          <w:highlight w:val="yellow"/>
          <w:lang w:eastAsia="en-AU"/>
        </w:rPr>
        <w:t>prove for the balance due after deducting the value so estimated.</w:t>
      </w:r>
      <w:r w:rsidR="0015031C">
        <w:rPr>
          <w:rFonts w:ascii="Arial" w:eastAsia="Times New Roman" w:hAnsi="Arial" w:cs="Arial"/>
          <w:b/>
          <w:bCs/>
          <w:color w:val="000000" w:themeColor="text1"/>
          <w:sz w:val="26"/>
          <w:szCs w:val="26"/>
          <w:u w:val="single"/>
          <w:lang w:eastAsia="en-AU"/>
        </w:rPr>
        <w:br w:type="page"/>
      </w:r>
    </w:p>
    <w:p w14:paraId="4AF376C0" w14:textId="02444A9C" w:rsidR="005D2848" w:rsidRPr="0015031C" w:rsidRDefault="00C60D5C">
      <w:pPr>
        <w:rPr>
          <w:rFonts w:ascii="Arial" w:eastAsia="Times New Roman" w:hAnsi="Arial" w:cs="Arial"/>
          <w:b/>
          <w:bCs/>
          <w:color w:val="000000" w:themeColor="text1"/>
          <w:sz w:val="36"/>
          <w:szCs w:val="36"/>
          <w:u w:val="single"/>
          <w:lang w:eastAsia="en-AU"/>
        </w:rPr>
      </w:pPr>
      <w:r>
        <w:rPr>
          <w:rFonts w:ascii="Arial" w:eastAsia="Times New Roman" w:hAnsi="Arial" w:cs="Arial"/>
          <w:b/>
          <w:bCs/>
          <w:color w:val="000000" w:themeColor="text1"/>
          <w:sz w:val="36"/>
          <w:szCs w:val="36"/>
          <w:u w:val="single"/>
          <w:lang w:eastAsia="en-AU"/>
        </w:rPr>
        <w:lastRenderedPageBreak/>
        <w:t>14</w:t>
      </w:r>
      <w:r w:rsidR="0015031C" w:rsidRPr="0015031C">
        <w:rPr>
          <w:rFonts w:ascii="Arial" w:eastAsia="Times New Roman" w:hAnsi="Arial" w:cs="Arial"/>
          <w:b/>
          <w:bCs/>
          <w:color w:val="000000" w:themeColor="text1"/>
          <w:sz w:val="36"/>
          <w:szCs w:val="36"/>
          <w:u w:val="single"/>
          <w:lang w:eastAsia="en-AU"/>
        </w:rPr>
        <w:t>. ATO credit reporting</w:t>
      </w:r>
    </w:p>
    <w:p w14:paraId="539BF088" w14:textId="77777777" w:rsidR="0015031C" w:rsidRDefault="0015031C">
      <w:pPr>
        <w:rPr>
          <w:rFonts w:ascii="Arial" w:eastAsia="Times New Roman" w:hAnsi="Arial" w:cs="Arial"/>
          <w:b/>
          <w:bCs/>
          <w:color w:val="000000" w:themeColor="text1"/>
          <w:sz w:val="26"/>
          <w:szCs w:val="26"/>
          <w:u w:val="single"/>
          <w:lang w:eastAsia="en-AU"/>
        </w:rPr>
      </w:pPr>
    </w:p>
    <w:p w14:paraId="1388DA7C" w14:textId="2E8AFC33" w:rsidR="0015031C" w:rsidRPr="0015031C" w:rsidRDefault="0015031C">
      <w:pPr>
        <w:rPr>
          <w:rFonts w:ascii="Arial" w:eastAsia="Times New Roman" w:hAnsi="Arial" w:cs="Arial"/>
          <w:b/>
          <w:bCs/>
          <w:color w:val="000000" w:themeColor="text1"/>
          <w:sz w:val="28"/>
          <w:szCs w:val="28"/>
          <w:u w:val="single"/>
          <w:lang w:eastAsia="en-AU"/>
        </w:rPr>
      </w:pPr>
      <w:r w:rsidRPr="0015031C">
        <w:rPr>
          <w:rFonts w:ascii="Arial" w:eastAsia="Times New Roman" w:hAnsi="Arial" w:cs="Arial"/>
          <w:b/>
          <w:bCs/>
          <w:color w:val="000000" w:themeColor="text1"/>
          <w:sz w:val="28"/>
          <w:szCs w:val="28"/>
          <w:u w:val="single"/>
          <w:lang w:eastAsia="en-AU"/>
        </w:rPr>
        <w:t>The Australian Newspaper: 9 October 2023</w:t>
      </w:r>
    </w:p>
    <w:p w14:paraId="60F1B942" w14:textId="708DDFED" w:rsidR="0015031C" w:rsidRPr="0015031C" w:rsidRDefault="0015031C">
      <w:pPr>
        <w:rPr>
          <w:rFonts w:ascii="Arial" w:eastAsia="Times New Roman" w:hAnsi="Arial" w:cs="Arial"/>
          <w:b/>
          <w:bCs/>
          <w:color w:val="000000" w:themeColor="text1"/>
          <w:sz w:val="28"/>
          <w:szCs w:val="28"/>
          <w:u w:val="single"/>
          <w:lang w:eastAsia="en-AU"/>
        </w:rPr>
      </w:pPr>
      <w:r w:rsidRPr="0015031C">
        <w:rPr>
          <w:rFonts w:ascii="Arial" w:eastAsia="Times New Roman" w:hAnsi="Arial" w:cs="Arial"/>
          <w:b/>
          <w:bCs/>
          <w:color w:val="000000" w:themeColor="text1"/>
          <w:sz w:val="28"/>
          <w:szCs w:val="28"/>
          <w:u w:val="single"/>
          <w:lang w:eastAsia="en-AU"/>
        </w:rPr>
        <w:t xml:space="preserve">“ATO ramps up business disclosure </w:t>
      </w:r>
      <w:r w:rsidR="000631DC" w:rsidRPr="0015031C">
        <w:rPr>
          <w:rFonts w:ascii="Arial" w:eastAsia="Times New Roman" w:hAnsi="Arial" w:cs="Arial"/>
          <w:b/>
          <w:bCs/>
          <w:color w:val="000000" w:themeColor="text1"/>
          <w:sz w:val="28"/>
          <w:szCs w:val="28"/>
          <w:u w:val="single"/>
          <w:lang w:eastAsia="en-AU"/>
        </w:rPr>
        <w:t>credit</w:t>
      </w:r>
      <w:r w:rsidRPr="0015031C">
        <w:rPr>
          <w:rFonts w:ascii="Arial" w:eastAsia="Times New Roman" w:hAnsi="Arial" w:cs="Arial"/>
          <w:b/>
          <w:bCs/>
          <w:color w:val="000000" w:themeColor="text1"/>
          <w:sz w:val="28"/>
          <w:szCs w:val="28"/>
          <w:u w:val="single"/>
          <w:lang w:eastAsia="en-AU"/>
        </w:rPr>
        <w:t xml:space="preserve"> </w:t>
      </w:r>
      <w:proofErr w:type="gramStart"/>
      <w:r w:rsidRPr="0015031C">
        <w:rPr>
          <w:rFonts w:ascii="Arial" w:eastAsia="Times New Roman" w:hAnsi="Arial" w:cs="Arial"/>
          <w:b/>
          <w:bCs/>
          <w:color w:val="000000" w:themeColor="text1"/>
          <w:sz w:val="28"/>
          <w:szCs w:val="28"/>
          <w:u w:val="single"/>
          <w:lang w:eastAsia="en-AU"/>
        </w:rPr>
        <w:t>reporting”</w:t>
      </w:r>
      <w:proofErr w:type="gramEnd"/>
    </w:p>
    <w:p w14:paraId="7E9B14B8" w14:textId="77777777" w:rsidR="0015031C" w:rsidRPr="0015031C" w:rsidRDefault="0015031C">
      <w:pPr>
        <w:rPr>
          <w:rFonts w:ascii="Arial" w:eastAsia="Times New Roman" w:hAnsi="Arial" w:cs="Arial"/>
          <w:b/>
          <w:bCs/>
          <w:color w:val="000000" w:themeColor="text1"/>
          <w:sz w:val="28"/>
          <w:szCs w:val="28"/>
          <w:u w:val="single"/>
          <w:lang w:eastAsia="en-AU"/>
        </w:rPr>
      </w:pPr>
    </w:p>
    <w:p w14:paraId="500DBA24" w14:textId="22631C6A" w:rsidR="0015031C" w:rsidRPr="0015031C" w:rsidRDefault="0015031C">
      <w:pPr>
        <w:rPr>
          <w:rFonts w:ascii="Arial" w:eastAsia="Times New Roman" w:hAnsi="Arial" w:cs="Arial"/>
          <w:b/>
          <w:bCs/>
          <w:color w:val="000000" w:themeColor="text1"/>
          <w:sz w:val="28"/>
          <w:szCs w:val="28"/>
          <w:u w:val="single"/>
          <w:lang w:eastAsia="en-AU"/>
        </w:rPr>
      </w:pPr>
      <w:r w:rsidRPr="0015031C">
        <w:rPr>
          <w:rFonts w:ascii="Arial" w:hAnsi="Arial" w:cs="Arial"/>
          <w:b/>
          <w:bCs/>
          <w:sz w:val="28"/>
          <w:szCs w:val="28"/>
          <w:lang w:val="en-US"/>
        </w:rPr>
        <w:t xml:space="preserve">Subsection 355-72(2)(a) of Schedule 1 of the </w:t>
      </w:r>
      <w:r w:rsidRPr="0015031C">
        <w:rPr>
          <w:rFonts w:ascii="Arial" w:hAnsi="Arial" w:cs="Arial"/>
          <w:b/>
          <w:bCs/>
          <w:i/>
          <w:iCs/>
          <w:sz w:val="28"/>
          <w:szCs w:val="28"/>
          <w:lang w:val="en-US"/>
        </w:rPr>
        <w:t>Taxation Administration Act 1953</w:t>
      </w:r>
      <w:r w:rsidRPr="0015031C">
        <w:rPr>
          <w:rFonts w:ascii="Arial" w:hAnsi="Arial" w:cs="Arial"/>
          <w:b/>
          <w:bCs/>
          <w:sz w:val="28"/>
          <w:szCs w:val="28"/>
          <w:lang w:val="en-US"/>
        </w:rPr>
        <w:t xml:space="preserve"> (Cth) (“Act”) provides that “</w:t>
      </w:r>
      <w:r w:rsidRPr="0015031C">
        <w:rPr>
          <w:rFonts w:ascii="Arial" w:hAnsi="Arial" w:cs="Arial"/>
          <w:b/>
          <w:bCs/>
          <w:i/>
          <w:iCs/>
          <w:sz w:val="28"/>
          <w:szCs w:val="28"/>
          <w:lang w:val="en-US"/>
        </w:rPr>
        <w:t xml:space="preserve">The Commissioner must notify a </w:t>
      </w:r>
      <w:r w:rsidRPr="0015031C">
        <w:rPr>
          <w:rFonts w:ascii="Arial" w:hAnsi="Arial" w:cs="Arial"/>
          <w:b/>
          <w:bCs/>
          <w:i/>
          <w:iCs/>
          <w:color w:val="FF0000"/>
          <w:sz w:val="28"/>
          <w:szCs w:val="28"/>
          <w:lang w:val="en-US"/>
        </w:rPr>
        <w:t>primary entity if information that relates to the primary entity is to be disclosed to a credit reporting bureau</w:t>
      </w:r>
      <w:r w:rsidRPr="0015031C">
        <w:rPr>
          <w:rFonts w:ascii="Arial" w:hAnsi="Arial" w:cs="Arial"/>
          <w:b/>
          <w:bCs/>
          <w:i/>
          <w:iCs/>
          <w:sz w:val="28"/>
          <w:szCs w:val="28"/>
          <w:lang w:val="en-US"/>
        </w:rPr>
        <w:t xml:space="preserve"> under this section.</w:t>
      </w:r>
    </w:p>
    <w:p w14:paraId="469F7956" w14:textId="77777777" w:rsidR="0015031C" w:rsidRPr="0015031C" w:rsidRDefault="0015031C">
      <w:pPr>
        <w:rPr>
          <w:rFonts w:ascii="Arial" w:eastAsia="Times New Roman" w:hAnsi="Arial" w:cs="Arial"/>
          <w:b/>
          <w:bCs/>
          <w:color w:val="000000" w:themeColor="text1"/>
          <w:sz w:val="28"/>
          <w:szCs w:val="28"/>
          <w:u w:val="single"/>
          <w:lang w:eastAsia="en-AU"/>
        </w:rPr>
      </w:pPr>
    </w:p>
    <w:p w14:paraId="394DEBEF" w14:textId="77777777" w:rsidR="0015031C" w:rsidRPr="0015031C" w:rsidRDefault="0015031C">
      <w:pPr>
        <w:rPr>
          <w:rFonts w:ascii="Arial" w:eastAsia="Times New Roman" w:hAnsi="Arial" w:cs="Arial"/>
          <w:b/>
          <w:bCs/>
          <w:color w:val="000000" w:themeColor="text1"/>
          <w:sz w:val="28"/>
          <w:szCs w:val="28"/>
          <w:u w:val="single"/>
          <w:lang w:eastAsia="en-AU"/>
        </w:rPr>
      </w:pPr>
    </w:p>
    <w:p w14:paraId="46C4C7B0" w14:textId="15573EBF" w:rsidR="0015031C" w:rsidRPr="0015031C" w:rsidRDefault="0015031C" w:rsidP="0015031C">
      <w:pPr>
        <w:shd w:val="clear" w:color="auto" w:fill="FFFFFF"/>
        <w:spacing w:before="120" w:after="120" w:line="240" w:lineRule="auto"/>
        <w:jc w:val="both"/>
        <w:rPr>
          <w:rFonts w:ascii="Arial" w:eastAsia="Times New Roman" w:hAnsi="Arial" w:cs="Arial"/>
          <w:b/>
          <w:bCs/>
          <w:color w:val="000000" w:themeColor="text1"/>
          <w:sz w:val="28"/>
          <w:szCs w:val="28"/>
          <w:u w:val="single"/>
          <w:lang w:eastAsia="en-AU"/>
        </w:rPr>
      </w:pPr>
      <w:r w:rsidRPr="0015031C">
        <w:rPr>
          <w:rFonts w:ascii="Arial" w:eastAsia="Times New Roman" w:hAnsi="Arial" w:cs="Arial"/>
          <w:b/>
          <w:bCs/>
          <w:color w:val="000000" w:themeColor="text1"/>
          <w:sz w:val="28"/>
          <w:szCs w:val="28"/>
          <w:u w:val="single"/>
          <w:lang w:eastAsia="en-AU"/>
        </w:rPr>
        <w:t xml:space="preserve">Engaging with the ATO to manage your </w:t>
      </w:r>
      <w:proofErr w:type="gramStart"/>
      <w:r w:rsidRPr="0015031C">
        <w:rPr>
          <w:rFonts w:ascii="Arial" w:eastAsia="Times New Roman" w:hAnsi="Arial" w:cs="Arial"/>
          <w:b/>
          <w:bCs/>
          <w:color w:val="000000" w:themeColor="text1"/>
          <w:sz w:val="28"/>
          <w:szCs w:val="28"/>
          <w:u w:val="single"/>
          <w:lang w:eastAsia="en-AU"/>
        </w:rPr>
        <w:t>debts</w:t>
      </w:r>
      <w:proofErr w:type="gramEnd"/>
    </w:p>
    <w:p w14:paraId="062D7917" w14:textId="197ECCC8" w:rsidR="0015031C" w:rsidRPr="0015031C" w:rsidRDefault="0015031C" w:rsidP="0015031C">
      <w:pPr>
        <w:shd w:val="clear" w:color="auto" w:fill="FFFFFF"/>
        <w:spacing w:before="120" w:after="120" w:line="240" w:lineRule="auto"/>
        <w:jc w:val="both"/>
        <w:rPr>
          <w:rFonts w:ascii="Arial" w:eastAsia="Times New Roman" w:hAnsi="Arial" w:cs="Arial"/>
          <w:b/>
          <w:bCs/>
          <w:color w:val="000000" w:themeColor="text1"/>
          <w:sz w:val="28"/>
          <w:szCs w:val="28"/>
          <w:lang w:eastAsia="en-AU"/>
        </w:rPr>
      </w:pPr>
      <w:r w:rsidRPr="0015031C">
        <w:rPr>
          <w:rFonts w:ascii="Arial" w:eastAsia="Times New Roman" w:hAnsi="Arial" w:cs="Arial"/>
          <w:b/>
          <w:bCs/>
          <w:color w:val="000000" w:themeColor="text1"/>
          <w:sz w:val="28"/>
          <w:szCs w:val="28"/>
          <w:lang w:eastAsia="en-AU"/>
        </w:rPr>
        <w:t>“If you are effectively engaging with us to manage your debt, we will not report it, even if it is $100,000 or more.</w:t>
      </w:r>
    </w:p>
    <w:p w14:paraId="198B2C24" w14:textId="77777777" w:rsidR="0015031C" w:rsidRPr="0015031C" w:rsidRDefault="0015031C" w:rsidP="0015031C">
      <w:pPr>
        <w:shd w:val="clear" w:color="auto" w:fill="FFFFFF"/>
        <w:spacing w:before="120" w:after="120" w:line="240" w:lineRule="auto"/>
        <w:jc w:val="both"/>
        <w:rPr>
          <w:rFonts w:ascii="Arial" w:eastAsia="Times New Roman" w:hAnsi="Arial" w:cs="Arial"/>
          <w:b/>
          <w:bCs/>
          <w:color w:val="FF0000"/>
          <w:sz w:val="28"/>
          <w:szCs w:val="28"/>
          <w:lang w:eastAsia="en-AU"/>
        </w:rPr>
      </w:pPr>
      <w:r w:rsidRPr="0015031C">
        <w:rPr>
          <w:rFonts w:ascii="Arial" w:eastAsia="Times New Roman" w:hAnsi="Arial" w:cs="Arial"/>
          <w:b/>
          <w:bCs/>
          <w:color w:val="000000" w:themeColor="text1"/>
          <w:sz w:val="28"/>
          <w:szCs w:val="28"/>
          <w:lang w:eastAsia="en-AU"/>
        </w:rPr>
        <w:t xml:space="preserve">Effectively engaging with us means that you </w:t>
      </w:r>
      <w:r w:rsidRPr="0015031C">
        <w:rPr>
          <w:rFonts w:ascii="Arial" w:eastAsia="Times New Roman" w:hAnsi="Arial" w:cs="Arial"/>
          <w:b/>
          <w:bCs/>
          <w:color w:val="FF0000"/>
          <w:sz w:val="28"/>
          <w:szCs w:val="28"/>
          <w:lang w:eastAsia="en-AU"/>
        </w:rPr>
        <w:t>have:</w:t>
      </w:r>
    </w:p>
    <w:p w14:paraId="0B29312E" w14:textId="77777777" w:rsidR="0015031C" w:rsidRPr="0015031C" w:rsidRDefault="0015031C" w:rsidP="0015031C">
      <w:pPr>
        <w:shd w:val="clear" w:color="auto" w:fill="FFFFFF"/>
        <w:spacing w:before="120" w:after="120" w:line="240" w:lineRule="auto"/>
        <w:jc w:val="both"/>
        <w:rPr>
          <w:rFonts w:ascii="Arial" w:eastAsia="Times New Roman" w:hAnsi="Arial" w:cs="Arial"/>
          <w:b/>
          <w:bCs/>
          <w:color w:val="FF0000"/>
          <w:sz w:val="28"/>
          <w:szCs w:val="28"/>
          <w:lang w:eastAsia="en-AU"/>
        </w:rPr>
      </w:pPr>
      <w:r w:rsidRPr="0015031C">
        <w:rPr>
          <w:rFonts w:ascii="Arial" w:eastAsia="Times New Roman" w:hAnsi="Arial" w:cs="Arial"/>
          <w:b/>
          <w:bCs/>
          <w:color w:val="FF0000"/>
          <w:sz w:val="28"/>
          <w:szCs w:val="28"/>
          <w:lang w:eastAsia="en-AU"/>
        </w:rPr>
        <w:t>•</w:t>
      </w:r>
      <w:r w:rsidRPr="0015031C">
        <w:rPr>
          <w:rFonts w:ascii="Arial" w:eastAsia="Times New Roman" w:hAnsi="Arial" w:cs="Arial"/>
          <w:b/>
          <w:bCs/>
          <w:color w:val="FF0000"/>
          <w:sz w:val="28"/>
          <w:szCs w:val="28"/>
          <w:lang w:eastAsia="en-AU"/>
        </w:rPr>
        <w:tab/>
        <w:t>a payment plan and you are complying with the terms of the arrangement</w:t>
      </w:r>
    </w:p>
    <w:p w14:paraId="46506BDB" w14:textId="77777777" w:rsidR="0015031C" w:rsidRPr="0015031C" w:rsidRDefault="0015031C" w:rsidP="0015031C">
      <w:pPr>
        <w:shd w:val="clear" w:color="auto" w:fill="FFFFFF"/>
        <w:spacing w:before="120" w:after="120" w:line="240" w:lineRule="auto"/>
        <w:jc w:val="both"/>
        <w:rPr>
          <w:rFonts w:ascii="Arial" w:eastAsia="Times New Roman" w:hAnsi="Arial" w:cs="Arial"/>
          <w:b/>
          <w:bCs/>
          <w:color w:val="000000" w:themeColor="text1"/>
          <w:sz w:val="28"/>
          <w:szCs w:val="28"/>
          <w:lang w:eastAsia="en-AU"/>
        </w:rPr>
      </w:pPr>
      <w:r w:rsidRPr="0015031C">
        <w:rPr>
          <w:rFonts w:ascii="Arial" w:eastAsia="Times New Roman" w:hAnsi="Arial" w:cs="Arial"/>
          <w:b/>
          <w:bCs/>
          <w:color w:val="000000" w:themeColor="text1"/>
          <w:sz w:val="28"/>
          <w:szCs w:val="28"/>
          <w:lang w:eastAsia="en-AU"/>
        </w:rPr>
        <w:t>•</w:t>
      </w:r>
      <w:r w:rsidRPr="0015031C">
        <w:rPr>
          <w:rFonts w:ascii="Arial" w:eastAsia="Times New Roman" w:hAnsi="Arial" w:cs="Arial"/>
          <w:b/>
          <w:bCs/>
          <w:color w:val="000000" w:themeColor="text1"/>
          <w:sz w:val="28"/>
          <w:szCs w:val="28"/>
          <w:lang w:eastAsia="en-AU"/>
        </w:rPr>
        <w:tab/>
      </w:r>
      <w:r w:rsidRPr="0015031C">
        <w:rPr>
          <w:rFonts w:ascii="Arial" w:eastAsia="Times New Roman" w:hAnsi="Arial" w:cs="Arial"/>
          <w:b/>
          <w:bCs/>
          <w:color w:val="FF0000"/>
          <w:sz w:val="28"/>
          <w:szCs w:val="28"/>
          <w:lang w:eastAsia="en-AU"/>
        </w:rPr>
        <w:t xml:space="preserve">applied for release </w:t>
      </w:r>
      <w:r w:rsidRPr="0015031C">
        <w:rPr>
          <w:rFonts w:ascii="Arial" w:eastAsia="Times New Roman" w:hAnsi="Arial" w:cs="Arial"/>
          <w:b/>
          <w:bCs/>
          <w:color w:val="000000" w:themeColor="text1"/>
          <w:sz w:val="28"/>
          <w:szCs w:val="28"/>
          <w:lang w:eastAsia="en-AU"/>
        </w:rPr>
        <w:t>from the tax debt</w:t>
      </w:r>
    </w:p>
    <w:p w14:paraId="1646889A" w14:textId="77777777" w:rsidR="0015031C" w:rsidRPr="0015031C" w:rsidRDefault="0015031C" w:rsidP="0015031C">
      <w:pPr>
        <w:shd w:val="clear" w:color="auto" w:fill="FFFFFF"/>
        <w:spacing w:before="120" w:after="120" w:line="240" w:lineRule="auto"/>
        <w:jc w:val="both"/>
        <w:rPr>
          <w:rFonts w:ascii="Arial" w:eastAsia="Times New Roman" w:hAnsi="Arial" w:cs="Arial"/>
          <w:b/>
          <w:bCs/>
          <w:color w:val="000000" w:themeColor="text1"/>
          <w:sz w:val="28"/>
          <w:szCs w:val="28"/>
          <w:lang w:eastAsia="en-AU"/>
        </w:rPr>
      </w:pPr>
      <w:r w:rsidRPr="0015031C">
        <w:rPr>
          <w:rFonts w:ascii="Arial" w:eastAsia="Times New Roman" w:hAnsi="Arial" w:cs="Arial"/>
          <w:b/>
          <w:bCs/>
          <w:color w:val="000000" w:themeColor="text1"/>
          <w:sz w:val="28"/>
          <w:szCs w:val="28"/>
          <w:lang w:eastAsia="en-AU"/>
        </w:rPr>
        <w:t>•</w:t>
      </w:r>
      <w:r w:rsidRPr="0015031C">
        <w:rPr>
          <w:rFonts w:ascii="Arial" w:eastAsia="Times New Roman" w:hAnsi="Arial" w:cs="Arial"/>
          <w:b/>
          <w:bCs/>
          <w:color w:val="000000" w:themeColor="text1"/>
          <w:sz w:val="28"/>
          <w:szCs w:val="28"/>
          <w:lang w:eastAsia="en-AU"/>
        </w:rPr>
        <w:tab/>
        <w:t xml:space="preserve">an </w:t>
      </w:r>
      <w:r w:rsidRPr="0015031C">
        <w:rPr>
          <w:rFonts w:ascii="Arial" w:eastAsia="Times New Roman" w:hAnsi="Arial" w:cs="Arial"/>
          <w:b/>
          <w:bCs/>
          <w:color w:val="FF0000"/>
          <w:sz w:val="28"/>
          <w:szCs w:val="28"/>
          <w:lang w:eastAsia="en-AU"/>
        </w:rPr>
        <w:t xml:space="preserve">active objection </w:t>
      </w:r>
      <w:r w:rsidRPr="0015031C">
        <w:rPr>
          <w:rFonts w:ascii="Arial" w:eastAsia="Times New Roman" w:hAnsi="Arial" w:cs="Arial"/>
          <w:b/>
          <w:bCs/>
          <w:color w:val="000000" w:themeColor="text1"/>
          <w:sz w:val="28"/>
          <w:szCs w:val="28"/>
          <w:lang w:eastAsia="en-AU"/>
        </w:rPr>
        <w:t>against a taxation decision to which the tax debt relates</w:t>
      </w:r>
    </w:p>
    <w:p w14:paraId="2AF33FD5" w14:textId="77777777" w:rsidR="0015031C" w:rsidRPr="0015031C" w:rsidRDefault="0015031C" w:rsidP="0015031C">
      <w:pPr>
        <w:shd w:val="clear" w:color="auto" w:fill="FFFFFF"/>
        <w:spacing w:before="120" w:after="120" w:line="240" w:lineRule="auto"/>
        <w:jc w:val="both"/>
        <w:rPr>
          <w:rFonts w:ascii="Arial" w:eastAsia="Times New Roman" w:hAnsi="Arial" w:cs="Arial"/>
          <w:b/>
          <w:bCs/>
          <w:color w:val="000000" w:themeColor="text1"/>
          <w:sz w:val="28"/>
          <w:szCs w:val="28"/>
          <w:lang w:eastAsia="en-AU"/>
        </w:rPr>
      </w:pPr>
      <w:r w:rsidRPr="0015031C">
        <w:rPr>
          <w:rFonts w:ascii="Arial" w:eastAsia="Times New Roman" w:hAnsi="Arial" w:cs="Arial"/>
          <w:b/>
          <w:bCs/>
          <w:color w:val="000000" w:themeColor="text1"/>
          <w:sz w:val="28"/>
          <w:szCs w:val="28"/>
          <w:lang w:eastAsia="en-AU"/>
        </w:rPr>
        <w:t>•</w:t>
      </w:r>
      <w:r w:rsidRPr="0015031C">
        <w:rPr>
          <w:rFonts w:ascii="Arial" w:eastAsia="Times New Roman" w:hAnsi="Arial" w:cs="Arial"/>
          <w:b/>
          <w:bCs/>
          <w:color w:val="000000" w:themeColor="text1"/>
          <w:sz w:val="28"/>
          <w:szCs w:val="28"/>
          <w:lang w:eastAsia="en-AU"/>
        </w:rPr>
        <w:tab/>
        <w:t xml:space="preserve">an </w:t>
      </w:r>
      <w:r w:rsidRPr="0015031C">
        <w:rPr>
          <w:rFonts w:ascii="Arial" w:eastAsia="Times New Roman" w:hAnsi="Arial" w:cs="Arial"/>
          <w:b/>
          <w:bCs/>
          <w:color w:val="FF0000"/>
          <w:sz w:val="28"/>
          <w:szCs w:val="28"/>
          <w:lang w:eastAsia="en-AU"/>
        </w:rPr>
        <w:t>active review</w:t>
      </w:r>
      <w:r w:rsidRPr="0015031C">
        <w:rPr>
          <w:rFonts w:ascii="Arial" w:eastAsia="Times New Roman" w:hAnsi="Arial" w:cs="Arial"/>
          <w:b/>
          <w:bCs/>
          <w:color w:val="000000" w:themeColor="text1"/>
          <w:sz w:val="28"/>
          <w:szCs w:val="28"/>
          <w:lang w:eastAsia="en-AU"/>
        </w:rPr>
        <w:t xml:space="preserve"> with the Administrative Appeals Tribunal (AAT) or </w:t>
      </w:r>
      <w:r w:rsidRPr="0015031C">
        <w:rPr>
          <w:rFonts w:ascii="Arial" w:eastAsia="Times New Roman" w:hAnsi="Arial" w:cs="Arial"/>
          <w:b/>
          <w:bCs/>
          <w:color w:val="FF0000"/>
          <w:sz w:val="28"/>
          <w:szCs w:val="28"/>
          <w:lang w:eastAsia="en-AU"/>
        </w:rPr>
        <w:t>an active appeal to the Court</w:t>
      </w:r>
    </w:p>
    <w:p w14:paraId="50E49795" w14:textId="77777777" w:rsidR="0015031C" w:rsidRPr="0015031C" w:rsidRDefault="0015031C" w:rsidP="0015031C">
      <w:pPr>
        <w:shd w:val="clear" w:color="auto" w:fill="FFFFFF"/>
        <w:spacing w:before="120" w:after="120" w:line="240" w:lineRule="auto"/>
        <w:jc w:val="both"/>
        <w:rPr>
          <w:rFonts w:ascii="Arial" w:eastAsia="Times New Roman" w:hAnsi="Arial" w:cs="Arial"/>
          <w:b/>
          <w:bCs/>
          <w:color w:val="000000" w:themeColor="text1"/>
          <w:sz w:val="28"/>
          <w:szCs w:val="28"/>
          <w:lang w:eastAsia="en-AU"/>
        </w:rPr>
      </w:pPr>
      <w:r w:rsidRPr="0015031C">
        <w:rPr>
          <w:rFonts w:ascii="Arial" w:eastAsia="Times New Roman" w:hAnsi="Arial" w:cs="Arial"/>
          <w:b/>
          <w:bCs/>
          <w:color w:val="000000" w:themeColor="text1"/>
          <w:sz w:val="28"/>
          <w:szCs w:val="28"/>
          <w:lang w:eastAsia="en-AU"/>
        </w:rPr>
        <w:t>•</w:t>
      </w:r>
      <w:r w:rsidRPr="0015031C">
        <w:rPr>
          <w:rFonts w:ascii="Arial" w:eastAsia="Times New Roman" w:hAnsi="Arial" w:cs="Arial"/>
          <w:b/>
          <w:bCs/>
          <w:color w:val="000000" w:themeColor="text1"/>
          <w:sz w:val="28"/>
          <w:szCs w:val="28"/>
          <w:lang w:eastAsia="en-AU"/>
        </w:rPr>
        <w:tab/>
        <w:t>an active review with the AAT of a reviewable decision which may affect the amount of a non-complying superannuation fund's tax debt with the relevant regulator</w:t>
      </w:r>
    </w:p>
    <w:p w14:paraId="1EC10FB8" w14:textId="286C3368" w:rsidR="0015031C" w:rsidRPr="0015031C" w:rsidRDefault="0015031C" w:rsidP="0015031C">
      <w:pPr>
        <w:shd w:val="clear" w:color="auto" w:fill="FFFFFF"/>
        <w:spacing w:before="120" w:after="120" w:line="240" w:lineRule="auto"/>
        <w:jc w:val="both"/>
        <w:rPr>
          <w:rFonts w:ascii="Arial" w:eastAsia="Times New Roman" w:hAnsi="Arial" w:cs="Arial"/>
          <w:b/>
          <w:bCs/>
          <w:color w:val="000000" w:themeColor="text1"/>
          <w:sz w:val="28"/>
          <w:szCs w:val="28"/>
          <w:lang w:eastAsia="en-AU"/>
        </w:rPr>
      </w:pPr>
      <w:r w:rsidRPr="0015031C">
        <w:rPr>
          <w:rFonts w:ascii="Arial" w:eastAsia="Times New Roman" w:hAnsi="Arial" w:cs="Arial"/>
          <w:b/>
          <w:bCs/>
          <w:color w:val="000000" w:themeColor="text1"/>
          <w:sz w:val="28"/>
          <w:szCs w:val="28"/>
          <w:lang w:eastAsia="en-AU"/>
        </w:rPr>
        <w:t>•</w:t>
      </w:r>
      <w:r w:rsidRPr="0015031C">
        <w:rPr>
          <w:rFonts w:ascii="Arial" w:eastAsia="Times New Roman" w:hAnsi="Arial" w:cs="Arial"/>
          <w:b/>
          <w:bCs/>
          <w:color w:val="000000" w:themeColor="text1"/>
          <w:sz w:val="28"/>
          <w:szCs w:val="28"/>
          <w:lang w:eastAsia="en-AU"/>
        </w:rPr>
        <w:tab/>
        <w:t xml:space="preserve">an </w:t>
      </w:r>
      <w:r w:rsidRPr="0015031C">
        <w:rPr>
          <w:rFonts w:ascii="Arial" w:eastAsia="Times New Roman" w:hAnsi="Arial" w:cs="Arial"/>
          <w:b/>
          <w:bCs/>
          <w:color w:val="FF0000"/>
          <w:sz w:val="28"/>
          <w:szCs w:val="28"/>
          <w:lang w:eastAsia="en-AU"/>
        </w:rPr>
        <w:t xml:space="preserve">active complaint </w:t>
      </w:r>
      <w:r w:rsidRPr="0015031C">
        <w:rPr>
          <w:rFonts w:ascii="Arial" w:eastAsia="Times New Roman" w:hAnsi="Arial" w:cs="Arial"/>
          <w:b/>
          <w:bCs/>
          <w:color w:val="000000" w:themeColor="text1"/>
          <w:sz w:val="28"/>
          <w:szCs w:val="28"/>
          <w:lang w:eastAsia="en-AU"/>
        </w:rPr>
        <w:t>with the IGTO in relation to the tax debt.”</w:t>
      </w:r>
    </w:p>
    <w:p w14:paraId="177B9664" w14:textId="77777777" w:rsidR="0015031C" w:rsidRPr="0015031C" w:rsidRDefault="0015031C">
      <w:pPr>
        <w:rPr>
          <w:rFonts w:ascii="Arial" w:eastAsia="Times New Roman" w:hAnsi="Arial" w:cs="Arial"/>
          <w:color w:val="000000" w:themeColor="text1"/>
          <w:sz w:val="28"/>
          <w:szCs w:val="28"/>
          <w:lang w:eastAsia="en-AU"/>
        </w:rPr>
      </w:pPr>
      <w:r w:rsidRPr="0015031C">
        <w:rPr>
          <w:rFonts w:ascii="Arial" w:eastAsia="Times New Roman" w:hAnsi="Arial" w:cs="Arial"/>
          <w:color w:val="000000" w:themeColor="text1"/>
          <w:sz w:val="28"/>
          <w:szCs w:val="28"/>
          <w:lang w:eastAsia="en-AU"/>
        </w:rPr>
        <w:br w:type="page"/>
      </w:r>
    </w:p>
    <w:p w14:paraId="36685ED8" w14:textId="77777777" w:rsidR="00D4753F" w:rsidRPr="00A041A7" w:rsidRDefault="00D4753F" w:rsidP="000664A8">
      <w:pPr>
        <w:shd w:val="clear" w:color="auto" w:fill="FFFFFF"/>
        <w:spacing w:before="120" w:after="120" w:line="240" w:lineRule="auto"/>
        <w:jc w:val="both"/>
        <w:rPr>
          <w:rFonts w:ascii="Arial" w:eastAsia="Times New Roman" w:hAnsi="Arial" w:cs="Arial"/>
          <w:color w:val="000000" w:themeColor="text1"/>
          <w:sz w:val="26"/>
          <w:szCs w:val="26"/>
          <w:lang w:eastAsia="en-AU"/>
        </w:rPr>
      </w:pPr>
    </w:p>
    <w:p w14:paraId="39BF28FB" w14:textId="65B42CEA" w:rsidR="00C60D5C" w:rsidRPr="00C60D5C" w:rsidRDefault="00C60D5C" w:rsidP="00434D9D">
      <w:pPr>
        <w:pStyle w:val="NormalWeb"/>
        <w:spacing w:after="0" w:afterAutospacing="0"/>
        <w:rPr>
          <w:rFonts w:ascii="Arial" w:hAnsi="Arial" w:cs="Arial"/>
          <w:b/>
          <w:bCs/>
          <w:sz w:val="36"/>
          <w:szCs w:val="36"/>
        </w:rPr>
      </w:pPr>
      <w:r w:rsidRPr="00C60D5C">
        <w:rPr>
          <w:rFonts w:ascii="Arial" w:hAnsi="Arial" w:cs="Arial"/>
          <w:b/>
          <w:bCs/>
          <w:sz w:val="36"/>
          <w:szCs w:val="36"/>
        </w:rPr>
        <w:t>15. I</w:t>
      </w:r>
      <w:r w:rsidRPr="00C60D5C">
        <w:rPr>
          <w:rFonts w:ascii="Arial" w:hAnsi="Arial" w:cs="Arial"/>
          <w:b/>
          <w:bCs/>
          <w:sz w:val="36"/>
          <w:szCs w:val="36"/>
        </w:rPr>
        <w:t>nsolvent trading safe harbour provisions</w:t>
      </w:r>
    </w:p>
    <w:p w14:paraId="51C74B39" w14:textId="19C60800" w:rsidR="00434D9D" w:rsidRPr="00C60D5C" w:rsidRDefault="00434D9D" w:rsidP="00434D9D">
      <w:pPr>
        <w:pStyle w:val="NormalWeb"/>
        <w:spacing w:after="0" w:afterAutospacing="0"/>
        <w:rPr>
          <w:rFonts w:ascii="Arial" w:hAnsi="Arial" w:cs="Arial"/>
          <w:b/>
          <w:bCs/>
          <w:color w:val="222222"/>
          <w:sz w:val="28"/>
          <w:szCs w:val="28"/>
        </w:rPr>
      </w:pPr>
      <w:r w:rsidRPr="00C60D5C">
        <w:rPr>
          <w:rFonts w:ascii="Arial" w:hAnsi="Arial" w:cs="Arial"/>
          <w:b/>
          <w:bCs/>
          <w:color w:val="222222"/>
          <w:sz w:val="28"/>
          <w:szCs w:val="28"/>
        </w:rPr>
        <w:t>Published 14 September 2023</w:t>
      </w:r>
    </w:p>
    <w:p w14:paraId="659DBBF9" w14:textId="77777777" w:rsidR="00434D9D" w:rsidRPr="00C60D5C" w:rsidRDefault="00434D9D" w:rsidP="00434D9D">
      <w:pPr>
        <w:pStyle w:val="NormalWeb"/>
        <w:shd w:val="clear" w:color="auto" w:fill="FFFFFF"/>
        <w:rPr>
          <w:rFonts w:ascii="Arial" w:hAnsi="Arial" w:cs="Arial"/>
          <w:b/>
          <w:bCs/>
          <w:color w:val="222222"/>
          <w:sz w:val="28"/>
          <w:szCs w:val="28"/>
        </w:rPr>
      </w:pPr>
      <w:r w:rsidRPr="00C60D5C">
        <w:rPr>
          <w:rFonts w:ascii="Arial" w:hAnsi="Arial" w:cs="Arial"/>
          <w:b/>
          <w:bCs/>
          <w:color w:val="222222"/>
          <w:sz w:val="28"/>
          <w:szCs w:val="28"/>
        </w:rPr>
        <w:t>ASIC has released </w:t>
      </w:r>
      <w:hyperlink r:id="rId109" w:tooltip="CP 372 Guidance on insolvent trading safe harbour provisions: Update to RG 217" w:history="1">
        <w:r w:rsidRPr="00C60D5C">
          <w:rPr>
            <w:rStyle w:val="Hyperlink"/>
            <w:rFonts w:ascii="Arial" w:hAnsi="Arial" w:cs="Arial"/>
            <w:b/>
            <w:bCs/>
            <w:color w:val="0072CE"/>
            <w:sz w:val="28"/>
            <w:szCs w:val="28"/>
          </w:rPr>
          <w:t>Consultation Paper 372</w:t>
        </w:r>
      </w:hyperlink>
      <w:r w:rsidRPr="00C60D5C">
        <w:rPr>
          <w:rStyle w:val="Emphasis"/>
          <w:rFonts w:ascii="Arial" w:hAnsi="Arial" w:cs="Arial"/>
          <w:b/>
          <w:bCs/>
          <w:color w:val="222222"/>
          <w:sz w:val="28"/>
          <w:szCs w:val="28"/>
        </w:rPr>
        <w:t> Guidance on insolvent trading safe harbour provisions: Update to RG 217</w:t>
      </w:r>
      <w:r w:rsidRPr="00C60D5C">
        <w:rPr>
          <w:rFonts w:ascii="Arial" w:hAnsi="Arial" w:cs="Arial"/>
          <w:b/>
          <w:bCs/>
          <w:color w:val="222222"/>
          <w:sz w:val="28"/>
          <w:szCs w:val="28"/>
        </w:rPr>
        <w:t> seeking feedback on our proposed updates to </w:t>
      </w:r>
      <w:hyperlink r:id="rId110" w:tooltip="RG 217 Duty to prevent insolvent trading: Guide for directors" w:history="1">
        <w:r w:rsidRPr="00C60D5C">
          <w:rPr>
            <w:rStyle w:val="Hyperlink"/>
            <w:rFonts w:ascii="Arial" w:hAnsi="Arial" w:cs="Arial"/>
            <w:b/>
            <w:bCs/>
            <w:color w:val="0072CE"/>
            <w:sz w:val="28"/>
            <w:szCs w:val="28"/>
          </w:rPr>
          <w:t>Regulatory Guide 217 </w:t>
        </w:r>
      </w:hyperlink>
      <w:r w:rsidRPr="00C60D5C">
        <w:rPr>
          <w:rStyle w:val="Emphasis"/>
          <w:rFonts w:ascii="Arial" w:hAnsi="Arial" w:cs="Arial"/>
          <w:b/>
          <w:bCs/>
          <w:color w:val="222222"/>
          <w:sz w:val="28"/>
          <w:szCs w:val="28"/>
        </w:rPr>
        <w:t>Duty to prevent insolvent trading: Guide for directors</w:t>
      </w:r>
      <w:r w:rsidRPr="00C60D5C">
        <w:rPr>
          <w:rFonts w:ascii="Arial" w:hAnsi="Arial" w:cs="Arial"/>
          <w:b/>
          <w:bCs/>
          <w:color w:val="222222"/>
          <w:sz w:val="28"/>
          <w:szCs w:val="28"/>
        </w:rPr>
        <w:t> (RG 217).  </w:t>
      </w:r>
    </w:p>
    <w:p w14:paraId="6F41305F" w14:textId="77777777" w:rsidR="00434D9D" w:rsidRPr="00C60D5C" w:rsidRDefault="00434D9D" w:rsidP="00434D9D">
      <w:pPr>
        <w:pStyle w:val="NormalWeb"/>
        <w:shd w:val="clear" w:color="auto" w:fill="FFFFFF"/>
        <w:rPr>
          <w:rFonts w:ascii="Arial" w:hAnsi="Arial" w:cs="Arial"/>
          <w:b/>
          <w:bCs/>
          <w:color w:val="222222"/>
          <w:sz w:val="28"/>
          <w:szCs w:val="28"/>
        </w:rPr>
      </w:pPr>
      <w:r w:rsidRPr="00C60D5C">
        <w:rPr>
          <w:rFonts w:ascii="Arial" w:hAnsi="Arial" w:cs="Arial"/>
          <w:b/>
          <w:bCs/>
          <w:color w:val="222222"/>
          <w:sz w:val="28"/>
          <w:szCs w:val="28"/>
        </w:rPr>
        <w:t>CP 372 is seeking feedback on ASIC’s proposed approach to: </w:t>
      </w:r>
    </w:p>
    <w:p w14:paraId="679C3E1A" w14:textId="77777777" w:rsidR="00C60D5C" w:rsidRDefault="00434D9D" w:rsidP="00BE2B22">
      <w:pPr>
        <w:numPr>
          <w:ilvl w:val="0"/>
          <w:numId w:val="13"/>
        </w:numPr>
        <w:shd w:val="clear" w:color="auto" w:fill="FFFFFF"/>
        <w:spacing w:before="100" w:beforeAutospacing="1" w:after="100" w:afterAutospacing="1" w:line="240" w:lineRule="auto"/>
        <w:rPr>
          <w:rFonts w:ascii="Arial" w:eastAsia="Times New Roman" w:hAnsi="Arial" w:cs="Arial"/>
          <w:b/>
          <w:bCs/>
          <w:color w:val="222222"/>
          <w:sz w:val="28"/>
          <w:szCs w:val="28"/>
        </w:rPr>
      </w:pPr>
      <w:r w:rsidRPr="00C60D5C">
        <w:rPr>
          <w:rFonts w:ascii="Arial" w:eastAsia="Times New Roman" w:hAnsi="Arial" w:cs="Arial"/>
          <w:b/>
          <w:bCs/>
          <w:color w:val="222222"/>
          <w:sz w:val="28"/>
          <w:szCs w:val="28"/>
        </w:rPr>
        <w:t xml:space="preserve">updating existing guidance to include information </w:t>
      </w:r>
      <w:r w:rsidRPr="00C60D5C">
        <w:rPr>
          <w:rFonts w:ascii="Arial" w:eastAsia="Times New Roman" w:hAnsi="Arial" w:cs="Arial"/>
          <w:b/>
          <w:bCs/>
          <w:color w:val="222222"/>
          <w:sz w:val="28"/>
          <w:szCs w:val="28"/>
          <w:highlight w:val="yellow"/>
        </w:rPr>
        <w:t>about when a holding company may be liable for debts</w:t>
      </w:r>
      <w:r w:rsidRPr="00C60D5C">
        <w:rPr>
          <w:rFonts w:ascii="Arial" w:eastAsia="Times New Roman" w:hAnsi="Arial" w:cs="Arial"/>
          <w:b/>
          <w:bCs/>
          <w:color w:val="222222"/>
          <w:sz w:val="28"/>
          <w:szCs w:val="28"/>
        </w:rPr>
        <w:t xml:space="preserve"> incurred by a subsidiary when the subsidiary has continued to trade while insolvent, </w:t>
      </w:r>
    </w:p>
    <w:p w14:paraId="4809EC05" w14:textId="3A8DA914" w:rsidR="00434D9D" w:rsidRPr="00C60D5C" w:rsidRDefault="00434D9D" w:rsidP="00BE2B22">
      <w:pPr>
        <w:numPr>
          <w:ilvl w:val="0"/>
          <w:numId w:val="13"/>
        </w:numPr>
        <w:shd w:val="clear" w:color="auto" w:fill="FFFFFF"/>
        <w:spacing w:before="100" w:beforeAutospacing="1" w:after="100" w:afterAutospacing="1" w:line="240" w:lineRule="auto"/>
        <w:rPr>
          <w:rFonts w:ascii="Arial" w:eastAsia="Times New Roman" w:hAnsi="Arial" w:cs="Arial"/>
          <w:b/>
          <w:bCs/>
          <w:color w:val="222222"/>
          <w:sz w:val="28"/>
          <w:szCs w:val="28"/>
        </w:rPr>
      </w:pPr>
      <w:r w:rsidRPr="00C60D5C">
        <w:rPr>
          <w:rFonts w:ascii="Arial" w:eastAsia="Times New Roman" w:hAnsi="Arial" w:cs="Arial"/>
          <w:b/>
          <w:bCs/>
          <w:color w:val="222222"/>
          <w:sz w:val="28"/>
          <w:szCs w:val="28"/>
        </w:rPr>
        <w:t xml:space="preserve">providing information and general guidance about the operation of the safe harbour provisions and </w:t>
      </w:r>
      <w:r w:rsidRPr="00C60D5C">
        <w:rPr>
          <w:rFonts w:ascii="Arial" w:eastAsia="Times New Roman" w:hAnsi="Arial" w:cs="Arial"/>
          <w:b/>
          <w:bCs/>
          <w:color w:val="222222"/>
          <w:sz w:val="28"/>
          <w:szCs w:val="28"/>
          <w:highlight w:val="yellow"/>
        </w:rPr>
        <w:t>the factors ASIC will consider when assessing whether safe harbour protection is available to a director,</w:t>
      </w:r>
      <w:r w:rsidRPr="00C60D5C">
        <w:rPr>
          <w:rFonts w:ascii="Arial" w:eastAsia="Times New Roman" w:hAnsi="Arial" w:cs="Arial"/>
          <w:b/>
          <w:bCs/>
          <w:color w:val="222222"/>
          <w:sz w:val="28"/>
          <w:szCs w:val="28"/>
        </w:rPr>
        <w:t xml:space="preserve"> and </w:t>
      </w:r>
    </w:p>
    <w:p w14:paraId="3FB05847" w14:textId="77777777" w:rsidR="00434D9D" w:rsidRPr="00C60D5C" w:rsidRDefault="00434D9D">
      <w:pPr>
        <w:numPr>
          <w:ilvl w:val="0"/>
          <w:numId w:val="13"/>
        </w:numPr>
        <w:shd w:val="clear" w:color="auto" w:fill="FFFFFF"/>
        <w:spacing w:before="100" w:beforeAutospacing="1" w:after="100" w:afterAutospacing="1" w:line="240" w:lineRule="auto"/>
        <w:rPr>
          <w:rFonts w:ascii="Arial" w:eastAsia="Times New Roman" w:hAnsi="Arial" w:cs="Arial"/>
          <w:b/>
          <w:bCs/>
          <w:color w:val="222222"/>
          <w:sz w:val="28"/>
          <w:szCs w:val="28"/>
        </w:rPr>
      </w:pPr>
      <w:r w:rsidRPr="00C60D5C">
        <w:rPr>
          <w:rFonts w:ascii="Arial" w:eastAsia="Times New Roman" w:hAnsi="Arial" w:cs="Arial"/>
          <w:b/>
          <w:bCs/>
          <w:color w:val="222222"/>
          <w:sz w:val="28"/>
          <w:szCs w:val="28"/>
        </w:rPr>
        <w:t xml:space="preserve">providing </w:t>
      </w:r>
      <w:r w:rsidRPr="00C60D5C">
        <w:rPr>
          <w:rFonts w:ascii="Arial" w:eastAsia="Times New Roman" w:hAnsi="Arial" w:cs="Arial"/>
          <w:b/>
          <w:bCs/>
          <w:color w:val="222222"/>
          <w:sz w:val="28"/>
          <w:szCs w:val="28"/>
          <w:highlight w:val="yellow"/>
        </w:rPr>
        <w:t>guidance for directors about the key principles</w:t>
      </w:r>
      <w:r w:rsidRPr="00C60D5C">
        <w:rPr>
          <w:rFonts w:ascii="Arial" w:eastAsia="Times New Roman" w:hAnsi="Arial" w:cs="Arial"/>
          <w:b/>
          <w:bCs/>
          <w:color w:val="222222"/>
          <w:sz w:val="28"/>
          <w:szCs w:val="28"/>
        </w:rPr>
        <w:t xml:space="preserve"> they should consider in carrying out their duty to prevent insolvent trading. </w:t>
      </w:r>
    </w:p>
    <w:p w14:paraId="6B377B2D" w14:textId="77777777" w:rsidR="00434D9D" w:rsidRPr="00C60D5C" w:rsidRDefault="00434D9D" w:rsidP="00434D9D">
      <w:pPr>
        <w:pStyle w:val="NormalWeb"/>
        <w:shd w:val="clear" w:color="auto" w:fill="FFFFFF"/>
        <w:rPr>
          <w:rFonts w:ascii="Arial" w:eastAsiaTheme="minorHAnsi" w:hAnsi="Arial" w:cs="Arial"/>
          <w:b/>
          <w:bCs/>
          <w:color w:val="222222"/>
          <w:sz w:val="28"/>
          <w:szCs w:val="28"/>
        </w:rPr>
      </w:pPr>
      <w:r w:rsidRPr="00C60D5C">
        <w:rPr>
          <w:rFonts w:ascii="Arial" w:hAnsi="Arial" w:cs="Arial"/>
          <w:b/>
          <w:bCs/>
          <w:color w:val="222222"/>
          <w:sz w:val="28"/>
          <w:szCs w:val="28"/>
        </w:rPr>
        <w:t>ASIC encourages comments from industry and other interested stakeholders on its proposed approach to Regulatory Guide 217 </w:t>
      </w:r>
      <w:r w:rsidRPr="00C60D5C">
        <w:rPr>
          <w:rStyle w:val="Emphasis"/>
          <w:rFonts w:ascii="Arial" w:hAnsi="Arial" w:cs="Arial"/>
          <w:b/>
          <w:bCs/>
          <w:color w:val="222222"/>
          <w:sz w:val="28"/>
          <w:szCs w:val="28"/>
        </w:rPr>
        <w:t>Duty to prevent insolvent trading: Guide for directors</w:t>
      </w:r>
      <w:r w:rsidRPr="00C60D5C">
        <w:rPr>
          <w:rFonts w:ascii="Arial" w:hAnsi="Arial" w:cs="Arial"/>
          <w:b/>
          <w:bCs/>
          <w:color w:val="222222"/>
          <w:sz w:val="28"/>
          <w:szCs w:val="28"/>
        </w:rPr>
        <w:t xml:space="preserve">. </w:t>
      </w:r>
      <w:r w:rsidRPr="00C60D5C">
        <w:rPr>
          <w:rFonts w:ascii="Arial" w:hAnsi="Arial" w:cs="Arial"/>
          <w:b/>
          <w:bCs/>
          <w:color w:val="222222"/>
          <w:sz w:val="28"/>
          <w:szCs w:val="28"/>
          <w:highlight w:val="yellow"/>
        </w:rPr>
        <w:t>Comments should be sent by 5:00pm AEST on Wednesday, 26 October 2023</w:t>
      </w:r>
      <w:r w:rsidRPr="00C60D5C">
        <w:rPr>
          <w:rFonts w:ascii="Arial" w:hAnsi="Arial" w:cs="Arial"/>
          <w:b/>
          <w:bCs/>
          <w:color w:val="222222"/>
          <w:sz w:val="28"/>
          <w:szCs w:val="28"/>
        </w:rPr>
        <w:t>. </w:t>
      </w:r>
    </w:p>
    <w:p w14:paraId="5A183731" w14:textId="4A7D4FF4" w:rsidR="00434D9D" w:rsidRDefault="00434D9D">
      <w:pPr>
        <w:rPr>
          <w:b/>
          <w:bCs/>
          <w:sz w:val="48"/>
          <w:szCs w:val="48"/>
        </w:rPr>
      </w:pPr>
    </w:p>
    <w:p w14:paraId="1A2B210D" w14:textId="77777777" w:rsidR="00434D9D" w:rsidRDefault="00434D9D">
      <w:pPr>
        <w:rPr>
          <w:b/>
          <w:bCs/>
          <w:sz w:val="48"/>
          <w:szCs w:val="48"/>
        </w:rPr>
      </w:pPr>
    </w:p>
    <w:p w14:paraId="67137B04" w14:textId="77777777" w:rsidR="00C60D5C" w:rsidRDefault="00C60D5C">
      <w:pPr>
        <w:rPr>
          <w:b/>
          <w:bCs/>
          <w:sz w:val="48"/>
          <w:szCs w:val="48"/>
        </w:rPr>
      </w:pPr>
      <w:r>
        <w:rPr>
          <w:b/>
          <w:bCs/>
          <w:sz w:val="48"/>
          <w:szCs w:val="48"/>
        </w:rPr>
        <w:br/>
      </w:r>
    </w:p>
    <w:p w14:paraId="079F7573" w14:textId="77777777" w:rsidR="00C60D5C" w:rsidRDefault="00C60D5C">
      <w:pPr>
        <w:rPr>
          <w:b/>
          <w:bCs/>
          <w:sz w:val="48"/>
          <w:szCs w:val="48"/>
        </w:rPr>
      </w:pPr>
      <w:r>
        <w:rPr>
          <w:b/>
          <w:bCs/>
          <w:sz w:val="48"/>
          <w:szCs w:val="48"/>
        </w:rPr>
        <w:br w:type="page"/>
      </w:r>
    </w:p>
    <w:p w14:paraId="4DBE40EF" w14:textId="7163401C" w:rsidR="00817071" w:rsidRPr="00C60D5C" w:rsidRDefault="00C60D5C">
      <w:pPr>
        <w:rPr>
          <w:rFonts w:ascii="Arial" w:hAnsi="Arial" w:cs="Arial"/>
          <w:b/>
          <w:bCs/>
          <w:sz w:val="36"/>
          <w:szCs w:val="36"/>
        </w:rPr>
      </w:pPr>
      <w:r w:rsidRPr="00C60D5C">
        <w:rPr>
          <w:rFonts w:ascii="Arial" w:hAnsi="Arial" w:cs="Arial"/>
          <w:b/>
          <w:bCs/>
          <w:sz w:val="36"/>
          <w:szCs w:val="36"/>
        </w:rPr>
        <w:lastRenderedPageBreak/>
        <w:t xml:space="preserve">16. </w:t>
      </w:r>
      <w:r w:rsidR="00817071" w:rsidRPr="00C60D5C">
        <w:rPr>
          <w:rFonts w:ascii="Arial" w:hAnsi="Arial" w:cs="Arial"/>
          <w:b/>
          <w:bCs/>
          <w:sz w:val="36"/>
          <w:szCs w:val="36"/>
        </w:rPr>
        <w:t>Parliamentary Joint Committee on Corporations and Financial Services Corporate insolvency in Australia, July 2023</w:t>
      </w:r>
    </w:p>
    <w:p w14:paraId="664CC513" w14:textId="77777777" w:rsidR="00817071" w:rsidRPr="00241361" w:rsidRDefault="00817071">
      <w:pPr>
        <w:rPr>
          <w:rFonts w:ascii="Arial" w:hAnsi="Arial" w:cs="Arial"/>
          <w:b/>
          <w:bCs/>
          <w:color w:val="000000" w:themeColor="text1"/>
          <w:sz w:val="48"/>
          <w:szCs w:val="48"/>
        </w:rPr>
      </w:pPr>
    </w:p>
    <w:p w14:paraId="7532D050" w14:textId="77777777" w:rsidR="00D827D5" w:rsidRPr="00241361" w:rsidRDefault="00D827D5" w:rsidP="00D827D5">
      <w:pPr>
        <w:pStyle w:val="Heading1"/>
        <w:shd w:val="clear" w:color="auto" w:fill="FFFFFF"/>
        <w:spacing w:before="120" w:beforeAutospacing="0" w:after="120" w:afterAutospacing="0"/>
        <w:rPr>
          <w:rFonts w:ascii="Open Sans" w:hAnsi="Open Sans" w:cs="Open Sans"/>
          <w:color w:val="222222"/>
        </w:rPr>
      </w:pPr>
      <w:r w:rsidRPr="00241361">
        <w:rPr>
          <w:rFonts w:ascii="Open Sans" w:hAnsi="Open Sans" w:cs="Open Sans"/>
          <w:color w:val="222222"/>
        </w:rPr>
        <w:t>List of recommendations</w:t>
      </w:r>
    </w:p>
    <w:p w14:paraId="396E9030" w14:textId="77777777" w:rsidR="00D827D5" w:rsidRDefault="00000000" w:rsidP="00D827D5">
      <w:pPr>
        <w:pStyle w:val="recommendationheading"/>
        <w:pBdr>
          <w:bottom w:val="single" w:sz="6" w:space="0" w:color="000000"/>
        </w:pBdr>
        <w:shd w:val="clear" w:color="auto" w:fill="FFFFFF"/>
        <w:spacing w:before="120" w:beforeAutospacing="0" w:after="48" w:afterAutospacing="0"/>
        <w:rPr>
          <w:rFonts w:ascii="inherit" w:hAnsi="inherit" w:cs="Open Sans"/>
          <w:b/>
          <w:bCs/>
          <w:color w:val="222222"/>
          <w:sz w:val="23"/>
          <w:szCs w:val="23"/>
        </w:rPr>
      </w:pPr>
      <w:hyperlink r:id="rId111" w:anchor="RecommendationHeading0" w:history="1">
        <w:r w:rsidR="00D827D5">
          <w:rPr>
            <w:rStyle w:val="Hyperlink"/>
            <w:rFonts w:ascii="inherit" w:hAnsi="inherit" w:cs="Open Sans"/>
            <w:b/>
            <w:bCs/>
            <w:sz w:val="23"/>
            <w:szCs w:val="23"/>
          </w:rPr>
          <w:t>Recommendation 1</w:t>
        </w:r>
      </w:hyperlink>
    </w:p>
    <w:p w14:paraId="619E567B" w14:textId="77777777" w:rsidR="00D827D5" w:rsidRDefault="00D827D5" w:rsidP="00D827D5">
      <w:pPr>
        <w:pStyle w:val="recommendationlisttext"/>
        <w:shd w:val="clear" w:color="auto" w:fill="FFFFFF"/>
        <w:spacing w:before="0" w:beforeAutospacing="0" w:after="120" w:afterAutospacing="0"/>
        <w:rPr>
          <w:rFonts w:ascii="inherit" w:hAnsi="inherit" w:cs="Open Sans"/>
          <w:color w:val="222222"/>
          <w:sz w:val="23"/>
          <w:szCs w:val="23"/>
        </w:rPr>
      </w:pPr>
      <w:r>
        <w:rPr>
          <w:rFonts w:ascii="inherit" w:hAnsi="inherit" w:cs="Open Sans"/>
          <w:color w:val="222222"/>
          <w:sz w:val="23"/>
          <w:szCs w:val="23"/>
        </w:rPr>
        <w:t xml:space="preserve">3.104The committee recommends that as soon as practicable </w:t>
      </w:r>
      <w:r w:rsidRPr="00F672C6">
        <w:rPr>
          <w:rFonts w:ascii="inherit" w:hAnsi="inherit" w:cs="Open Sans"/>
          <w:color w:val="222222"/>
          <w:sz w:val="23"/>
          <w:szCs w:val="23"/>
          <w:highlight w:val="green"/>
        </w:rPr>
        <w:t>the government commission a comprehensive and independent review</w:t>
      </w:r>
      <w:r>
        <w:rPr>
          <w:rFonts w:ascii="inherit" w:hAnsi="inherit" w:cs="Open Sans"/>
          <w:color w:val="222222"/>
          <w:sz w:val="23"/>
          <w:szCs w:val="23"/>
        </w:rPr>
        <w:t xml:space="preserve"> of Australia’s insolvency law, encompassing both corporate and personal insolvency. The committee is also recommending that the government progress several other near-term actions as identified in the executive summary.</w:t>
      </w:r>
    </w:p>
    <w:p w14:paraId="12688CBF" w14:textId="77777777" w:rsidR="00D827D5" w:rsidRDefault="00000000" w:rsidP="00D827D5">
      <w:pPr>
        <w:pStyle w:val="recommendationheading"/>
        <w:pBdr>
          <w:bottom w:val="single" w:sz="6" w:space="0" w:color="000000"/>
        </w:pBdr>
        <w:shd w:val="clear" w:color="auto" w:fill="FFFFFF"/>
        <w:spacing w:before="120" w:beforeAutospacing="0" w:after="48" w:afterAutospacing="0"/>
        <w:rPr>
          <w:rFonts w:ascii="inherit" w:hAnsi="inherit" w:cs="Open Sans"/>
          <w:b/>
          <w:bCs/>
          <w:color w:val="222222"/>
          <w:sz w:val="23"/>
          <w:szCs w:val="23"/>
        </w:rPr>
      </w:pPr>
      <w:hyperlink r:id="rId112" w:anchor="RecommendationHeading2" w:history="1">
        <w:r w:rsidR="00D827D5">
          <w:rPr>
            <w:rStyle w:val="Hyperlink"/>
            <w:rFonts w:ascii="inherit" w:hAnsi="inherit" w:cs="Open Sans"/>
            <w:b/>
            <w:bCs/>
            <w:sz w:val="23"/>
            <w:szCs w:val="23"/>
          </w:rPr>
          <w:t>Recommendation 2</w:t>
        </w:r>
      </w:hyperlink>
    </w:p>
    <w:p w14:paraId="4FEC299E" w14:textId="77777777" w:rsidR="00D827D5" w:rsidRDefault="00D827D5" w:rsidP="00D827D5">
      <w:pPr>
        <w:pStyle w:val="recommendationlisttext"/>
        <w:shd w:val="clear" w:color="auto" w:fill="FFFFFF"/>
        <w:spacing w:before="0" w:beforeAutospacing="0" w:after="120" w:afterAutospacing="0"/>
        <w:rPr>
          <w:rFonts w:ascii="inherit" w:hAnsi="inherit" w:cs="Open Sans"/>
          <w:color w:val="222222"/>
          <w:sz w:val="23"/>
          <w:szCs w:val="23"/>
        </w:rPr>
      </w:pPr>
      <w:r>
        <w:rPr>
          <w:rFonts w:ascii="inherit" w:hAnsi="inherit" w:cs="Open Sans"/>
          <w:color w:val="222222"/>
          <w:sz w:val="23"/>
          <w:szCs w:val="23"/>
        </w:rPr>
        <w:t xml:space="preserve">4.61The committee recommends that </w:t>
      </w:r>
      <w:r w:rsidRPr="00F672C6">
        <w:rPr>
          <w:rFonts w:ascii="inherit" w:hAnsi="inherit" w:cs="Open Sans"/>
          <w:color w:val="222222"/>
          <w:sz w:val="23"/>
          <w:szCs w:val="23"/>
          <w:highlight w:val="green"/>
        </w:rPr>
        <w:t>the comprehensive review</w:t>
      </w:r>
      <w:r>
        <w:rPr>
          <w:rFonts w:ascii="inherit" w:hAnsi="inherit" w:cs="Open Sans"/>
          <w:color w:val="222222"/>
          <w:sz w:val="23"/>
          <w:szCs w:val="23"/>
        </w:rPr>
        <w:t xml:space="preserve">, as part of its early work, </w:t>
      </w:r>
      <w:r w:rsidRPr="00F672C6">
        <w:rPr>
          <w:rFonts w:ascii="inherit" w:hAnsi="inherit" w:cs="Open Sans"/>
          <w:color w:val="222222"/>
          <w:sz w:val="23"/>
          <w:szCs w:val="23"/>
          <w:highlight w:val="green"/>
        </w:rPr>
        <w:t>consider</w:t>
      </w:r>
      <w:r>
        <w:rPr>
          <w:rFonts w:ascii="inherit" w:hAnsi="inherit" w:cs="Open Sans"/>
          <w:color w:val="222222"/>
          <w:sz w:val="23"/>
          <w:szCs w:val="23"/>
        </w:rPr>
        <w:t xml:space="preserve"> and report on the appropriate principles and objectives of insolvency law. The committee further recommends that the government respond quickly to this first report of the comprehensive review to allow the comprehensive review to continue with further stages of work in a timely way.</w:t>
      </w:r>
    </w:p>
    <w:p w14:paraId="32056F03" w14:textId="77777777" w:rsidR="00D827D5" w:rsidRDefault="00000000" w:rsidP="00D827D5">
      <w:pPr>
        <w:pStyle w:val="recommendationheading"/>
        <w:pBdr>
          <w:bottom w:val="single" w:sz="6" w:space="0" w:color="000000"/>
        </w:pBdr>
        <w:shd w:val="clear" w:color="auto" w:fill="FFFFFF"/>
        <w:spacing w:before="120" w:beforeAutospacing="0" w:after="48" w:afterAutospacing="0"/>
        <w:rPr>
          <w:rFonts w:ascii="inherit" w:hAnsi="inherit" w:cs="Open Sans"/>
          <w:b/>
          <w:bCs/>
          <w:color w:val="222222"/>
          <w:sz w:val="23"/>
          <w:szCs w:val="23"/>
        </w:rPr>
      </w:pPr>
      <w:hyperlink r:id="rId113" w:anchor="RecommendationHeading4" w:history="1">
        <w:r w:rsidR="00D827D5">
          <w:rPr>
            <w:rStyle w:val="Hyperlink"/>
            <w:rFonts w:ascii="inherit" w:hAnsi="inherit" w:cs="Open Sans"/>
            <w:b/>
            <w:bCs/>
            <w:sz w:val="23"/>
            <w:szCs w:val="23"/>
          </w:rPr>
          <w:t>Recommendation 3</w:t>
        </w:r>
      </w:hyperlink>
    </w:p>
    <w:p w14:paraId="15808D0D" w14:textId="77777777" w:rsidR="00D827D5" w:rsidRDefault="00D827D5" w:rsidP="00D827D5">
      <w:pPr>
        <w:pStyle w:val="recommendationlisttext"/>
        <w:shd w:val="clear" w:color="auto" w:fill="FFFFFF"/>
        <w:spacing w:before="0" w:beforeAutospacing="0" w:after="120" w:afterAutospacing="0"/>
        <w:rPr>
          <w:rFonts w:ascii="inherit" w:hAnsi="inherit" w:cs="Open Sans"/>
          <w:color w:val="222222"/>
          <w:sz w:val="23"/>
          <w:szCs w:val="23"/>
        </w:rPr>
      </w:pPr>
      <w:r>
        <w:rPr>
          <w:rFonts w:ascii="inherit" w:hAnsi="inherit" w:cs="Open Sans"/>
          <w:color w:val="222222"/>
          <w:sz w:val="23"/>
          <w:szCs w:val="23"/>
        </w:rPr>
        <w:t xml:space="preserve">5.77The committee recommends that </w:t>
      </w:r>
      <w:r w:rsidRPr="00F672C6">
        <w:rPr>
          <w:rFonts w:ascii="inherit" w:hAnsi="inherit" w:cs="Open Sans"/>
          <w:color w:val="222222"/>
          <w:sz w:val="23"/>
          <w:szCs w:val="23"/>
          <w:highlight w:val="green"/>
        </w:rPr>
        <w:t>the comprehensive review consider</w:t>
      </w:r>
      <w:r>
        <w:rPr>
          <w:rFonts w:ascii="inherit" w:hAnsi="inherit" w:cs="Open Sans"/>
          <w:color w:val="222222"/>
          <w:sz w:val="23"/>
          <w:szCs w:val="23"/>
        </w:rPr>
        <w:t xml:space="preserve"> and make recommendations on options to enhance public interest objectives and the effectiveness of, and interaction between, the personal and corporate insolvency systems.</w:t>
      </w:r>
    </w:p>
    <w:p w14:paraId="7FAFDFB8" w14:textId="77777777" w:rsidR="00D827D5" w:rsidRDefault="00000000" w:rsidP="00D827D5">
      <w:pPr>
        <w:pStyle w:val="recommendationheading"/>
        <w:pBdr>
          <w:bottom w:val="single" w:sz="6" w:space="0" w:color="000000"/>
        </w:pBdr>
        <w:shd w:val="clear" w:color="auto" w:fill="FFFFFF"/>
        <w:spacing w:before="120" w:beforeAutospacing="0" w:after="48" w:afterAutospacing="0"/>
        <w:rPr>
          <w:rFonts w:ascii="inherit" w:hAnsi="inherit" w:cs="Open Sans"/>
          <w:b/>
          <w:bCs/>
          <w:color w:val="222222"/>
          <w:sz w:val="23"/>
          <w:szCs w:val="23"/>
        </w:rPr>
      </w:pPr>
      <w:hyperlink r:id="rId114" w:anchor="RecommendationHeading6" w:history="1">
        <w:r w:rsidR="00D827D5">
          <w:rPr>
            <w:rStyle w:val="Hyperlink"/>
            <w:rFonts w:ascii="inherit" w:hAnsi="inherit" w:cs="Open Sans"/>
            <w:b/>
            <w:bCs/>
            <w:sz w:val="23"/>
            <w:szCs w:val="23"/>
          </w:rPr>
          <w:t>Recommendation 4</w:t>
        </w:r>
      </w:hyperlink>
    </w:p>
    <w:p w14:paraId="1926984C" w14:textId="77777777" w:rsidR="00D827D5" w:rsidRDefault="00D827D5" w:rsidP="00D827D5">
      <w:pPr>
        <w:pStyle w:val="recommendationlisttext"/>
        <w:shd w:val="clear" w:color="auto" w:fill="FFFFFF"/>
        <w:spacing w:before="0" w:beforeAutospacing="0" w:after="120" w:afterAutospacing="0"/>
        <w:rPr>
          <w:rFonts w:ascii="inherit" w:hAnsi="inherit" w:cs="Open Sans"/>
          <w:color w:val="222222"/>
          <w:sz w:val="23"/>
          <w:szCs w:val="23"/>
        </w:rPr>
      </w:pPr>
      <w:r>
        <w:rPr>
          <w:rFonts w:ascii="inherit" w:hAnsi="inherit" w:cs="Open Sans"/>
          <w:color w:val="222222"/>
          <w:sz w:val="23"/>
          <w:szCs w:val="23"/>
        </w:rPr>
        <w:t>6.75The committee recommends that the Australian Securities and Investments Commission collect high quality, granular data in relation to insolvency and provide this data in a timely way to relevant government agencies and regulators.</w:t>
      </w:r>
    </w:p>
    <w:p w14:paraId="78AD5839" w14:textId="77777777" w:rsidR="00D827D5" w:rsidRDefault="00000000" w:rsidP="00D827D5">
      <w:pPr>
        <w:pStyle w:val="recommendationheading"/>
        <w:pBdr>
          <w:bottom w:val="single" w:sz="6" w:space="0" w:color="000000"/>
        </w:pBdr>
        <w:shd w:val="clear" w:color="auto" w:fill="FFFFFF"/>
        <w:spacing w:before="120" w:beforeAutospacing="0" w:after="48" w:afterAutospacing="0"/>
        <w:rPr>
          <w:rFonts w:ascii="inherit" w:hAnsi="inherit" w:cs="Open Sans"/>
          <w:b/>
          <w:bCs/>
          <w:color w:val="222222"/>
          <w:sz w:val="23"/>
          <w:szCs w:val="23"/>
        </w:rPr>
      </w:pPr>
      <w:hyperlink r:id="rId115" w:anchor="RecommendationHeading8" w:history="1">
        <w:r w:rsidR="00D827D5">
          <w:rPr>
            <w:rStyle w:val="Hyperlink"/>
            <w:rFonts w:ascii="inherit" w:hAnsi="inherit" w:cs="Open Sans"/>
            <w:b/>
            <w:bCs/>
            <w:sz w:val="23"/>
            <w:szCs w:val="23"/>
          </w:rPr>
          <w:t>Recommendation 5</w:t>
        </w:r>
      </w:hyperlink>
    </w:p>
    <w:p w14:paraId="2D1E80E3" w14:textId="77777777" w:rsidR="00D827D5" w:rsidRDefault="00D827D5" w:rsidP="00D827D5">
      <w:pPr>
        <w:pStyle w:val="recommendationlisttext"/>
        <w:shd w:val="clear" w:color="auto" w:fill="FFFFFF"/>
        <w:spacing w:before="0" w:beforeAutospacing="0" w:after="120" w:afterAutospacing="0"/>
        <w:rPr>
          <w:rFonts w:ascii="inherit" w:hAnsi="inherit" w:cs="Open Sans"/>
          <w:color w:val="222222"/>
          <w:sz w:val="23"/>
          <w:szCs w:val="23"/>
        </w:rPr>
      </w:pPr>
      <w:r>
        <w:rPr>
          <w:rFonts w:ascii="inherit" w:hAnsi="inherit" w:cs="Open Sans"/>
          <w:color w:val="222222"/>
          <w:sz w:val="23"/>
          <w:szCs w:val="23"/>
        </w:rPr>
        <w:t xml:space="preserve">6.76The committee recommends that </w:t>
      </w:r>
      <w:r w:rsidRPr="00F672C6">
        <w:rPr>
          <w:rFonts w:ascii="inherit" w:hAnsi="inherit" w:cs="Open Sans"/>
          <w:color w:val="222222"/>
          <w:sz w:val="23"/>
          <w:szCs w:val="23"/>
          <w:highlight w:val="green"/>
        </w:rPr>
        <w:t>the proposed comprehensive review</w:t>
      </w:r>
      <w:r>
        <w:rPr>
          <w:rFonts w:ascii="inherit" w:hAnsi="inherit" w:cs="Open Sans"/>
          <w:color w:val="222222"/>
          <w:sz w:val="23"/>
          <w:szCs w:val="23"/>
        </w:rPr>
        <w:t xml:space="preserve"> of insolvency </w:t>
      </w:r>
      <w:r w:rsidRPr="00F672C6">
        <w:rPr>
          <w:rFonts w:ascii="inherit" w:hAnsi="inherit" w:cs="Open Sans"/>
          <w:color w:val="222222"/>
          <w:sz w:val="23"/>
          <w:szCs w:val="23"/>
          <w:highlight w:val="green"/>
        </w:rPr>
        <w:t>consult</w:t>
      </w:r>
      <w:r>
        <w:rPr>
          <w:rFonts w:ascii="inherit" w:hAnsi="inherit" w:cs="Open Sans"/>
          <w:color w:val="222222"/>
          <w:sz w:val="23"/>
          <w:szCs w:val="23"/>
        </w:rPr>
        <w:t xml:space="preserve"> data holders, researchers, industry participants, and public sector organisations to progress the access to and analysis of insolvency data.</w:t>
      </w:r>
    </w:p>
    <w:p w14:paraId="064359D0" w14:textId="77777777" w:rsidR="00D827D5" w:rsidRDefault="00000000" w:rsidP="00D827D5">
      <w:pPr>
        <w:pStyle w:val="recommendationheading"/>
        <w:pBdr>
          <w:bottom w:val="single" w:sz="6" w:space="0" w:color="000000"/>
        </w:pBdr>
        <w:shd w:val="clear" w:color="auto" w:fill="FFFFFF"/>
        <w:spacing w:before="120" w:beforeAutospacing="0" w:after="48" w:afterAutospacing="0"/>
        <w:rPr>
          <w:rFonts w:ascii="inherit" w:hAnsi="inherit" w:cs="Open Sans"/>
          <w:b/>
          <w:bCs/>
          <w:color w:val="222222"/>
          <w:sz w:val="23"/>
          <w:szCs w:val="23"/>
        </w:rPr>
      </w:pPr>
      <w:hyperlink r:id="rId116" w:anchor="RecommendationHeading10" w:history="1">
        <w:r w:rsidR="00D827D5">
          <w:rPr>
            <w:rStyle w:val="Hyperlink"/>
            <w:rFonts w:ascii="inherit" w:hAnsi="inherit" w:cs="Open Sans"/>
            <w:b/>
            <w:bCs/>
            <w:sz w:val="23"/>
            <w:szCs w:val="23"/>
          </w:rPr>
          <w:t>Recommendation 6</w:t>
        </w:r>
      </w:hyperlink>
    </w:p>
    <w:p w14:paraId="60D92FC4" w14:textId="77777777" w:rsidR="00D827D5" w:rsidRDefault="00D827D5" w:rsidP="00D827D5">
      <w:pPr>
        <w:pStyle w:val="recommendationlisttext"/>
        <w:shd w:val="clear" w:color="auto" w:fill="FFFFFF"/>
        <w:spacing w:before="0" w:beforeAutospacing="0" w:after="120" w:afterAutospacing="0"/>
        <w:rPr>
          <w:rFonts w:ascii="inherit" w:hAnsi="inherit" w:cs="Open Sans"/>
          <w:color w:val="222222"/>
          <w:sz w:val="23"/>
          <w:szCs w:val="23"/>
        </w:rPr>
      </w:pPr>
      <w:r>
        <w:rPr>
          <w:rFonts w:ascii="inherit" w:hAnsi="inherit" w:cs="Open Sans"/>
          <w:color w:val="222222"/>
          <w:sz w:val="23"/>
          <w:szCs w:val="23"/>
        </w:rPr>
        <w:t xml:space="preserve">7.98The committee recommends that the </w:t>
      </w:r>
      <w:r w:rsidRPr="00F672C6">
        <w:rPr>
          <w:rFonts w:ascii="inherit" w:hAnsi="inherit" w:cs="Open Sans"/>
          <w:color w:val="222222"/>
          <w:sz w:val="23"/>
          <w:szCs w:val="23"/>
          <w:highlight w:val="green"/>
        </w:rPr>
        <w:t>proposed comprehensive review consider</w:t>
      </w:r>
      <w:r>
        <w:rPr>
          <w:rFonts w:ascii="inherit" w:hAnsi="inherit" w:cs="Open Sans"/>
          <w:color w:val="222222"/>
          <w:sz w:val="23"/>
          <w:szCs w:val="23"/>
        </w:rPr>
        <w:t xml:space="preserve"> and report on the current system of corporate insolvency pathways from a holistic systems analysis perspective.</w:t>
      </w:r>
    </w:p>
    <w:p w14:paraId="070A5CAE" w14:textId="77777777" w:rsidR="00D827D5" w:rsidRDefault="00000000" w:rsidP="00D827D5">
      <w:pPr>
        <w:pStyle w:val="recommendationheading"/>
        <w:pBdr>
          <w:bottom w:val="single" w:sz="6" w:space="0" w:color="000000"/>
        </w:pBdr>
        <w:shd w:val="clear" w:color="auto" w:fill="FFFFFF"/>
        <w:spacing w:before="120" w:beforeAutospacing="0" w:after="48" w:afterAutospacing="0"/>
        <w:rPr>
          <w:rFonts w:ascii="inherit" w:hAnsi="inherit" w:cs="Open Sans"/>
          <w:b/>
          <w:bCs/>
          <w:color w:val="222222"/>
          <w:sz w:val="23"/>
          <w:szCs w:val="23"/>
        </w:rPr>
      </w:pPr>
      <w:hyperlink r:id="rId117" w:anchor="RecommendationHeading12" w:history="1">
        <w:r w:rsidR="00D827D5">
          <w:rPr>
            <w:rStyle w:val="Hyperlink"/>
            <w:rFonts w:ascii="inherit" w:hAnsi="inherit" w:cs="Open Sans"/>
            <w:b/>
            <w:bCs/>
            <w:sz w:val="23"/>
            <w:szCs w:val="23"/>
          </w:rPr>
          <w:t>Recommendation 7</w:t>
        </w:r>
      </w:hyperlink>
    </w:p>
    <w:p w14:paraId="339236F5" w14:textId="77777777" w:rsidR="00D827D5" w:rsidRDefault="00D827D5" w:rsidP="00D827D5">
      <w:pPr>
        <w:pStyle w:val="recommendationlisttext"/>
        <w:shd w:val="clear" w:color="auto" w:fill="FFFFFF"/>
        <w:spacing w:before="0" w:beforeAutospacing="0" w:after="120" w:afterAutospacing="0"/>
        <w:rPr>
          <w:rFonts w:ascii="inherit" w:hAnsi="inherit" w:cs="Open Sans"/>
          <w:color w:val="222222"/>
          <w:sz w:val="23"/>
          <w:szCs w:val="23"/>
        </w:rPr>
      </w:pPr>
      <w:r>
        <w:rPr>
          <w:rFonts w:ascii="inherit" w:hAnsi="inherit" w:cs="Open Sans"/>
          <w:color w:val="222222"/>
          <w:sz w:val="23"/>
          <w:szCs w:val="23"/>
        </w:rPr>
        <w:t xml:space="preserve">7.101The committee recommends that the government implement recommendations from the SafeHarbour Review, independent and likely in advance of the further review, and consider </w:t>
      </w:r>
      <w:r w:rsidRPr="00F672C6">
        <w:rPr>
          <w:rFonts w:ascii="inherit" w:hAnsi="inherit" w:cs="Open Sans"/>
          <w:color w:val="222222"/>
          <w:sz w:val="23"/>
          <w:szCs w:val="23"/>
          <w:highlight w:val="green"/>
        </w:rPr>
        <w:t>referring the remainder of safe harbour reform issues identified in this report to a comprehensive review.</w:t>
      </w:r>
    </w:p>
    <w:p w14:paraId="0B53343E" w14:textId="77777777" w:rsidR="00D827D5" w:rsidRDefault="00000000" w:rsidP="00D827D5">
      <w:pPr>
        <w:pStyle w:val="recommendationheading"/>
        <w:pBdr>
          <w:bottom w:val="single" w:sz="6" w:space="0" w:color="000000"/>
        </w:pBdr>
        <w:shd w:val="clear" w:color="auto" w:fill="FFFFFF"/>
        <w:spacing w:before="120" w:beforeAutospacing="0" w:after="48" w:afterAutospacing="0"/>
        <w:rPr>
          <w:rFonts w:ascii="inherit" w:hAnsi="inherit" w:cs="Open Sans"/>
          <w:b/>
          <w:bCs/>
          <w:color w:val="222222"/>
          <w:sz w:val="23"/>
          <w:szCs w:val="23"/>
        </w:rPr>
      </w:pPr>
      <w:hyperlink r:id="rId118" w:anchor="RecommendationHeading14" w:history="1">
        <w:r w:rsidR="00D827D5">
          <w:rPr>
            <w:rStyle w:val="Hyperlink"/>
            <w:rFonts w:ascii="inherit" w:hAnsi="inherit" w:cs="Open Sans"/>
            <w:b/>
            <w:bCs/>
            <w:sz w:val="23"/>
            <w:szCs w:val="23"/>
          </w:rPr>
          <w:t>Recommendation 8</w:t>
        </w:r>
      </w:hyperlink>
    </w:p>
    <w:p w14:paraId="1207DCD5" w14:textId="77777777" w:rsidR="00D827D5" w:rsidRDefault="00D827D5" w:rsidP="00D827D5">
      <w:pPr>
        <w:pStyle w:val="recommendationlisttext"/>
        <w:shd w:val="clear" w:color="auto" w:fill="FFFFFF"/>
        <w:spacing w:before="0" w:beforeAutospacing="0" w:after="120" w:afterAutospacing="0"/>
        <w:rPr>
          <w:rFonts w:ascii="inherit" w:hAnsi="inherit" w:cs="Open Sans"/>
          <w:color w:val="222222"/>
          <w:sz w:val="23"/>
          <w:szCs w:val="23"/>
        </w:rPr>
      </w:pPr>
      <w:r>
        <w:rPr>
          <w:rFonts w:ascii="inherit" w:hAnsi="inherit" w:cs="Open Sans"/>
          <w:color w:val="222222"/>
          <w:sz w:val="23"/>
          <w:szCs w:val="23"/>
        </w:rPr>
        <w:lastRenderedPageBreak/>
        <w:t xml:space="preserve">7.107The committee recommends that as soon as practicable the government </w:t>
      </w:r>
      <w:r w:rsidRPr="00F672C6">
        <w:rPr>
          <w:rFonts w:ascii="inherit" w:hAnsi="inherit" w:cs="Open Sans"/>
          <w:color w:val="222222"/>
          <w:sz w:val="23"/>
          <w:szCs w:val="23"/>
          <w:highlight w:val="green"/>
        </w:rPr>
        <w:t>consider and consult on potential reforms</w:t>
      </w:r>
      <w:r>
        <w:rPr>
          <w:rFonts w:ascii="inherit" w:hAnsi="inherit" w:cs="Open Sans"/>
          <w:color w:val="222222"/>
          <w:sz w:val="23"/>
          <w:szCs w:val="23"/>
        </w:rPr>
        <w:t xml:space="preserve"> to the:</w:t>
      </w:r>
    </w:p>
    <w:p w14:paraId="52AF9498" w14:textId="77777777" w:rsidR="00D827D5" w:rsidRDefault="00D827D5" w:rsidP="00D827D5">
      <w:pPr>
        <w:pStyle w:val="recommendationlistbullet1"/>
        <w:shd w:val="clear" w:color="auto" w:fill="FFFFFF"/>
        <w:spacing w:before="0" w:beforeAutospacing="0" w:after="120" w:afterAutospacing="0"/>
        <w:ind w:left="1320"/>
        <w:rPr>
          <w:rFonts w:ascii="inherit" w:hAnsi="inherit" w:cs="Open Sans"/>
          <w:color w:val="222222"/>
          <w:sz w:val="23"/>
          <w:szCs w:val="23"/>
        </w:rPr>
      </w:pPr>
      <w:r>
        <w:rPr>
          <w:rFonts w:ascii="inherit" w:hAnsi="inherit" w:cs="Open Sans"/>
          <w:color w:val="222222"/>
          <w:sz w:val="23"/>
          <w:szCs w:val="23"/>
        </w:rPr>
        <w:t>small business restructuring pathway; and</w:t>
      </w:r>
    </w:p>
    <w:p w14:paraId="34E4746B" w14:textId="77777777" w:rsidR="00D827D5" w:rsidRDefault="00D827D5" w:rsidP="00D827D5">
      <w:pPr>
        <w:pStyle w:val="recommendationlistbullet1"/>
        <w:shd w:val="clear" w:color="auto" w:fill="FFFFFF"/>
        <w:spacing w:before="0" w:beforeAutospacing="0" w:after="120" w:afterAutospacing="0"/>
        <w:ind w:left="1320"/>
        <w:rPr>
          <w:rFonts w:ascii="inherit" w:hAnsi="inherit" w:cs="Open Sans"/>
          <w:color w:val="222222"/>
          <w:sz w:val="23"/>
          <w:szCs w:val="23"/>
        </w:rPr>
      </w:pPr>
      <w:r>
        <w:rPr>
          <w:rFonts w:ascii="inherit" w:hAnsi="inherit" w:cs="Open Sans"/>
          <w:color w:val="222222"/>
          <w:sz w:val="23"/>
          <w:szCs w:val="23"/>
        </w:rPr>
        <w:t>simplified liquidation pathway.</w:t>
      </w:r>
    </w:p>
    <w:p w14:paraId="3B53079C" w14:textId="77777777" w:rsidR="00D827D5" w:rsidRDefault="00000000" w:rsidP="00D827D5">
      <w:pPr>
        <w:pStyle w:val="recommendationheading"/>
        <w:pBdr>
          <w:bottom w:val="single" w:sz="6" w:space="0" w:color="000000"/>
        </w:pBdr>
        <w:shd w:val="clear" w:color="auto" w:fill="FFFFFF"/>
        <w:spacing w:before="120" w:beforeAutospacing="0" w:after="48" w:afterAutospacing="0"/>
        <w:rPr>
          <w:rFonts w:ascii="inherit" w:hAnsi="inherit" w:cs="Open Sans"/>
          <w:b/>
          <w:bCs/>
          <w:color w:val="222222"/>
          <w:sz w:val="23"/>
          <w:szCs w:val="23"/>
        </w:rPr>
      </w:pPr>
      <w:hyperlink r:id="rId119" w:anchor="RecommendationHeading18" w:history="1">
        <w:r w:rsidR="00D827D5">
          <w:rPr>
            <w:rStyle w:val="Hyperlink"/>
            <w:rFonts w:ascii="inherit" w:hAnsi="inherit" w:cs="Open Sans"/>
            <w:b/>
            <w:bCs/>
            <w:sz w:val="23"/>
            <w:szCs w:val="23"/>
          </w:rPr>
          <w:t>Recommendation 9</w:t>
        </w:r>
      </w:hyperlink>
    </w:p>
    <w:p w14:paraId="7B57C43C" w14:textId="77777777" w:rsidR="00D827D5" w:rsidRDefault="00D827D5" w:rsidP="00D827D5">
      <w:pPr>
        <w:pStyle w:val="recommendationlisttext"/>
        <w:shd w:val="clear" w:color="auto" w:fill="FFFFFF"/>
        <w:spacing w:before="0" w:beforeAutospacing="0" w:after="120" w:afterAutospacing="0"/>
        <w:rPr>
          <w:rFonts w:ascii="inherit" w:hAnsi="inherit" w:cs="Open Sans"/>
          <w:color w:val="222222"/>
          <w:sz w:val="23"/>
          <w:szCs w:val="23"/>
        </w:rPr>
      </w:pPr>
      <w:r>
        <w:rPr>
          <w:rFonts w:ascii="inherit" w:hAnsi="inherit" w:cs="Open Sans"/>
          <w:color w:val="222222"/>
          <w:sz w:val="23"/>
          <w:szCs w:val="23"/>
        </w:rPr>
        <w:t xml:space="preserve">7.108The committee recommends that the </w:t>
      </w:r>
      <w:r w:rsidRPr="00F672C6">
        <w:rPr>
          <w:rFonts w:ascii="inherit" w:hAnsi="inherit" w:cs="Open Sans"/>
          <w:color w:val="222222"/>
          <w:sz w:val="23"/>
          <w:szCs w:val="23"/>
          <w:highlight w:val="green"/>
        </w:rPr>
        <w:t>comprehensive review conside</w:t>
      </w:r>
      <w:r>
        <w:rPr>
          <w:rFonts w:ascii="inherit" w:hAnsi="inherit" w:cs="Open Sans"/>
          <w:color w:val="222222"/>
          <w:sz w:val="23"/>
          <w:szCs w:val="23"/>
        </w:rPr>
        <w:t>r the:</w:t>
      </w:r>
    </w:p>
    <w:p w14:paraId="71102675" w14:textId="77777777" w:rsidR="00D827D5" w:rsidRDefault="00D827D5" w:rsidP="00D827D5">
      <w:pPr>
        <w:pStyle w:val="recommendationlistbullet1"/>
        <w:shd w:val="clear" w:color="auto" w:fill="FFFFFF"/>
        <w:spacing w:before="0" w:beforeAutospacing="0" w:after="120" w:afterAutospacing="0"/>
        <w:ind w:left="1320"/>
        <w:rPr>
          <w:rFonts w:ascii="inherit" w:hAnsi="inherit" w:cs="Open Sans"/>
          <w:color w:val="222222"/>
          <w:sz w:val="23"/>
          <w:szCs w:val="23"/>
        </w:rPr>
      </w:pPr>
      <w:r>
        <w:rPr>
          <w:rFonts w:ascii="inherit" w:hAnsi="inherit" w:cs="Open Sans"/>
          <w:color w:val="222222"/>
          <w:sz w:val="23"/>
          <w:szCs w:val="23"/>
        </w:rPr>
        <w:t>voluntary administration pathway; and</w:t>
      </w:r>
    </w:p>
    <w:p w14:paraId="13A04FAA" w14:textId="77777777" w:rsidR="00D827D5" w:rsidRDefault="00D827D5" w:rsidP="00D827D5">
      <w:pPr>
        <w:pStyle w:val="recommendationlistbullet1"/>
        <w:shd w:val="clear" w:color="auto" w:fill="FFFFFF"/>
        <w:spacing w:before="0" w:beforeAutospacing="0" w:after="120" w:afterAutospacing="0"/>
        <w:ind w:left="1320"/>
        <w:rPr>
          <w:rFonts w:ascii="inherit" w:hAnsi="inherit" w:cs="Open Sans"/>
          <w:color w:val="222222"/>
          <w:sz w:val="23"/>
          <w:szCs w:val="23"/>
        </w:rPr>
      </w:pPr>
      <w:r>
        <w:rPr>
          <w:rFonts w:ascii="inherit" w:hAnsi="inherit" w:cs="Open Sans"/>
          <w:color w:val="222222"/>
          <w:sz w:val="23"/>
          <w:szCs w:val="23"/>
        </w:rPr>
        <w:t>members voluntary liquidation pathway.</w:t>
      </w:r>
    </w:p>
    <w:p w14:paraId="081CFBA9" w14:textId="77777777" w:rsidR="00D827D5" w:rsidRDefault="00000000" w:rsidP="00D827D5">
      <w:pPr>
        <w:pStyle w:val="recommendationheading"/>
        <w:pBdr>
          <w:bottom w:val="single" w:sz="6" w:space="0" w:color="000000"/>
        </w:pBdr>
        <w:shd w:val="clear" w:color="auto" w:fill="FFFFFF"/>
        <w:spacing w:before="120" w:beforeAutospacing="0" w:after="48" w:afterAutospacing="0"/>
        <w:rPr>
          <w:rFonts w:ascii="inherit" w:hAnsi="inherit" w:cs="Open Sans"/>
          <w:b/>
          <w:bCs/>
          <w:color w:val="222222"/>
          <w:sz w:val="23"/>
          <w:szCs w:val="23"/>
        </w:rPr>
      </w:pPr>
      <w:hyperlink r:id="rId120" w:anchor="RecommendationHeading22" w:history="1">
        <w:r w:rsidR="00D827D5">
          <w:rPr>
            <w:rStyle w:val="Hyperlink"/>
            <w:rFonts w:ascii="inherit" w:hAnsi="inherit" w:cs="Open Sans"/>
            <w:b/>
            <w:bCs/>
            <w:sz w:val="23"/>
            <w:szCs w:val="23"/>
          </w:rPr>
          <w:t>Recommendation 10</w:t>
        </w:r>
      </w:hyperlink>
    </w:p>
    <w:p w14:paraId="5AEF4022" w14:textId="77777777" w:rsidR="00D827D5" w:rsidRDefault="00D827D5" w:rsidP="00D827D5">
      <w:pPr>
        <w:pStyle w:val="recommendationlisttext"/>
        <w:shd w:val="clear" w:color="auto" w:fill="FFFFFF"/>
        <w:spacing w:before="0" w:beforeAutospacing="0" w:after="120" w:afterAutospacing="0"/>
        <w:rPr>
          <w:rFonts w:ascii="inherit" w:hAnsi="inherit" w:cs="Open Sans"/>
          <w:color w:val="222222"/>
          <w:sz w:val="23"/>
          <w:szCs w:val="23"/>
        </w:rPr>
      </w:pPr>
      <w:r>
        <w:rPr>
          <w:rFonts w:ascii="inherit" w:hAnsi="inherit" w:cs="Open Sans"/>
          <w:color w:val="222222"/>
          <w:sz w:val="23"/>
          <w:szCs w:val="23"/>
        </w:rPr>
        <w:t>7.110The committee recommends that the Australian Securities and Investments Commission collect and analyse data from an appropriately sized sample of voluntary and compulsory deregistrations, to provide greater visibility of the solvency status of deregistered companies.</w:t>
      </w:r>
    </w:p>
    <w:p w14:paraId="277C4BF8" w14:textId="77777777" w:rsidR="00D827D5" w:rsidRDefault="00000000" w:rsidP="00D827D5">
      <w:pPr>
        <w:pStyle w:val="recommendationheading"/>
        <w:pBdr>
          <w:bottom w:val="single" w:sz="6" w:space="0" w:color="000000"/>
        </w:pBdr>
        <w:shd w:val="clear" w:color="auto" w:fill="FFFFFF"/>
        <w:spacing w:before="120" w:beforeAutospacing="0" w:after="48" w:afterAutospacing="0"/>
        <w:rPr>
          <w:rFonts w:ascii="inherit" w:hAnsi="inherit" w:cs="Open Sans"/>
          <w:b/>
          <w:bCs/>
          <w:color w:val="222222"/>
          <w:sz w:val="23"/>
          <w:szCs w:val="23"/>
        </w:rPr>
      </w:pPr>
      <w:hyperlink r:id="rId121" w:anchor="RecommendationHeading24" w:history="1">
        <w:r w:rsidR="00D827D5">
          <w:rPr>
            <w:rStyle w:val="Hyperlink"/>
            <w:rFonts w:ascii="inherit" w:hAnsi="inherit" w:cs="Open Sans"/>
            <w:b/>
            <w:bCs/>
            <w:sz w:val="23"/>
            <w:szCs w:val="23"/>
          </w:rPr>
          <w:t>Recommendation 11</w:t>
        </w:r>
      </w:hyperlink>
    </w:p>
    <w:p w14:paraId="667B26FC" w14:textId="77777777" w:rsidR="00D827D5" w:rsidRDefault="00D827D5" w:rsidP="00D827D5">
      <w:pPr>
        <w:pStyle w:val="recommendationlisttext"/>
        <w:shd w:val="clear" w:color="auto" w:fill="FFFFFF"/>
        <w:spacing w:before="0" w:beforeAutospacing="0" w:after="120" w:afterAutospacing="0"/>
        <w:rPr>
          <w:rFonts w:ascii="inherit" w:hAnsi="inherit" w:cs="Open Sans"/>
          <w:color w:val="222222"/>
          <w:sz w:val="23"/>
          <w:szCs w:val="23"/>
        </w:rPr>
      </w:pPr>
      <w:r>
        <w:rPr>
          <w:rFonts w:ascii="inherit" w:hAnsi="inherit" w:cs="Open Sans"/>
          <w:color w:val="222222"/>
          <w:sz w:val="23"/>
          <w:szCs w:val="23"/>
        </w:rPr>
        <w:t xml:space="preserve">8.25The committee recommends that </w:t>
      </w:r>
      <w:r w:rsidRPr="00F672C6">
        <w:rPr>
          <w:rFonts w:ascii="inherit" w:hAnsi="inherit" w:cs="Open Sans"/>
          <w:color w:val="222222"/>
          <w:sz w:val="23"/>
          <w:szCs w:val="23"/>
          <w:highlight w:val="green"/>
        </w:rPr>
        <w:t>the comprehensive review consider</w:t>
      </w:r>
      <w:r>
        <w:rPr>
          <w:rFonts w:ascii="inherit" w:hAnsi="inherit" w:cs="Open Sans"/>
          <w:color w:val="222222"/>
          <w:sz w:val="23"/>
          <w:szCs w:val="23"/>
        </w:rPr>
        <w:t xml:space="preserve"> the requirements for the registration of small business restructuring practitioners to understand the reasons for the limited number of registrations to date.</w:t>
      </w:r>
    </w:p>
    <w:p w14:paraId="1D936CBD" w14:textId="77777777" w:rsidR="00D827D5" w:rsidRDefault="00000000" w:rsidP="00D827D5">
      <w:pPr>
        <w:pStyle w:val="recommendationheading"/>
        <w:pBdr>
          <w:bottom w:val="single" w:sz="6" w:space="0" w:color="000000"/>
        </w:pBdr>
        <w:shd w:val="clear" w:color="auto" w:fill="FFFFFF"/>
        <w:spacing w:before="120" w:beforeAutospacing="0" w:after="48" w:afterAutospacing="0"/>
        <w:rPr>
          <w:rFonts w:ascii="inherit" w:hAnsi="inherit" w:cs="Open Sans"/>
          <w:b/>
          <w:bCs/>
          <w:color w:val="222222"/>
          <w:sz w:val="23"/>
          <w:szCs w:val="23"/>
        </w:rPr>
      </w:pPr>
      <w:hyperlink r:id="rId122" w:anchor="RecommendationHeading26" w:history="1">
        <w:r w:rsidR="00D827D5">
          <w:rPr>
            <w:rStyle w:val="Hyperlink"/>
            <w:rFonts w:ascii="inherit" w:hAnsi="inherit" w:cs="Open Sans"/>
            <w:b/>
            <w:bCs/>
            <w:sz w:val="23"/>
            <w:szCs w:val="23"/>
          </w:rPr>
          <w:t>Recommendation 12</w:t>
        </w:r>
      </w:hyperlink>
    </w:p>
    <w:p w14:paraId="3BBF444F" w14:textId="77777777" w:rsidR="00D827D5" w:rsidRDefault="00D827D5" w:rsidP="00D827D5">
      <w:pPr>
        <w:pStyle w:val="recommendationlisttext"/>
        <w:shd w:val="clear" w:color="auto" w:fill="FFFFFF"/>
        <w:spacing w:before="0" w:beforeAutospacing="0" w:after="120" w:afterAutospacing="0"/>
        <w:rPr>
          <w:rFonts w:ascii="inherit" w:hAnsi="inherit" w:cs="Open Sans"/>
          <w:color w:val="222222"/>
          <w:sz w:val="23"/>
          <w:szCs w:val="23"/>
        </w:rPr>
      </w:pPr>
      <w:r>
        <w:rPr>
          <w:rFonts w:ascii="inherit" w:hAnsi="inherit" w:cs="Open Sans"/>
          <w:color w:val="222222"/>
          <w:sz w:val="23"/>
          <w:szCs w:val="23"/>
        </w:rPr>
        <w:t xml:space="preserve">8.30The committee recommends that the government </w:t>
      </w:r>
      <w:r w:rsidRPr="00241361">
        <w:rPr>
          <w:rFonts w:ascii="inherit" w:hAnsi="inherit" w:cs="Open Sans"/>
          <w:color w:val="222222"/>
          <w:sz w:val="23"/>
          <w:szCs w:val="23"/>
          <w:highlight w:val="yellow"/>
        </w:rPr>
        <w:t>reform the experience eligibility requirements for registered liquidators</w:t>
      </w:r>
      <w:r>
        <w:rPr>
          <w:rFonts w:ascii="inherit" w:hAnsi="inherit" w:cs="Open Sans"/>
          <w:color w:val="222222"/>
          <w:sz w:val="23"/>
          <w:szCs w:val="23"/>
        </w:rPr>
        <w:t>, to address the inequity of the requirements and the gender imbalance in the population of registered liquidators. Reforms could potentially include:</w:t>
      </w:r>
    </w:p>
    <w:p w14:paraId="33AC66A3" w14:textId="77777777" w:rsidR="00D827D5" w:rsidRDefault="00D827D5" w:rsidP="00D827D5">
      <w:pPr>
        <w:pStyle w:val="recommendationlistbullet1"/>
        <w:shd w:val="clear" w:color="auto" w:fill="FFFFFF"/>
        <w:spacing w:before="0" w:beforeAutospacing="0" w:after="120" w:afterAutospacing="0"/>
        <w:ind w:left="1320"/>
        <w:rPr>
          <w:rFonts w:ascii="inherit" w:hAnsi="inherit" w:cs="Open Sans"/>
          <w:color w:val="222222"/>
          <w:sz w:val="23"/>
          <w:szCs w:val="23"/>
        </w:rPr>
      </w:pPr>
      <w:r>
        <w:rPr>
          <w:rFonts w:ascii="inherit" w:hAnsi="inherit" w:cs="Open Sans"/>
          <w:color w:val="222222"/>
          <w:sz w:val="23"/>
          <w:szCs w:val="23"/>
        </w:rPr>
        <w:t>increasing the period over which experience is demonstrated, or</w:t>
      </w:r>
    </w:p>
    <w:p w14:paraId="77EA502E" w14:textId="77777777" w:rsidR="00D827D5" w:rsidRDefault="00D827D5" w:rsidP="00D827D5">
      <w:pPr>
        <w:pStyle w:val="recommendationlistbullet1"/>
        <w:shd w:val="clear" w:color="auto" w:fill="FFFFFF"/>
        <w:spacing w:before="0" w:beforeAutospacing="0" w:after="120" w:afterAutospacing="0"/>
        <w:ind w:left="1320"/>
        <w:rPr>
          <w:rFonts w:ascii="inherit" w:hAnsi="inherit" w:cs="Open Sans"/>
          <w:color w:val="222222"/>
          <w:sz w:val="23"/>
          <w:szCs w:val="23"/>
        </w:rPr>
      </w:pPr>
      <w:r>
        <w:rPr>
          <w:rFonts w:ascii="inherit" w:hAnsi="inherit" w:cs="Open Sans"/>
          <w:color w:val="222222"/>
          <w:sz w:val="23"/>
          <w:szCs w:val="23"/>
        </w:rPr>
        <w:t>replacing part of the required hours with a competency-based exam.</w:t>
      </w:r>
    </w:p>
    <w:p w14:paraId="7312F429" w14:textId="77777777" w:rsidR="00D827D5" w:rsidRDefault="00000000" w:rsidP="00D827D5">
      <w:pPr>
        <w:pStyle w:val="recommendationheading"/>
        <w:pBdr>
          <w:bottom w:val="single" w:sz="6" w:space="0" w:color="000000"/>
        </w:pBdr>
        <w:shd w:val="clear" w:color="auto" w:fill="FFFFFF"/>
        <w:spacing w:before="120" w:beforeAutospacing="0" w:after="48" w:afterAutospacing="0"/>
        <w:rPr>
          <w:rFonts w:ascii="inherit" w:hAnsi="inherit" w:cs="Open Sans"/>
          <w:b/>
          <w:bCs/>
          <w:color w:val="222222"/>
          <w:sz w:val="23"/>
          <w:szCs w:val="23"/>
        </w:rPr>
      </w:pPr>
      <w:hyperlink r:id="rId123" w:anchor="RecommendationHeading30" w:history="1">
        <w:r w:rsidR="00D827D5">
          <w:rPr>
            <w:rStyle w:val="Hyperlink"/>
            <w:rFonts w:ascii="inherit" w:hAnsi="inherit" w:cs="Open Sans"/>
            <w:b/>
            <w:bCs/>
            <w:sz w:val="23"/>
            <w:szCs w:val="23"/>
          </w:rPr>
          <w:t>Recommendation 13</w:t>
        </w:r>
      </w:hyperlink>
    </w:p>
    <w:p w14:paraId="392DC80C" w14:textId="77777777" w:rsidR="00D827D5" w:rsidRDefault="00D827D5" w:rsidP="00D827D5">
      <w:pPr>
        <w:pStyle w:val="recommendationlisttext"/>
        <w:shd w:val="clear" w:color="auto" w:fill="FFFFFF"/>
        <w:spacing w:before="0" w:beforeAutospacing="0" w:after="120" w:afterAutospacing="0"/>
        <w:rPr>
          <w:rFonts w:ascii="inherit" w:hAnsi="inherit" w:cs="Open Sans"/>
          <w:color w:val="222222"/>
          <w:sz w:val="23"/>
          <w:szCs w:val="23"/>
        </w:rPr>
      </w:pPr>
      <w:r>
        <w:rPr>
          <w:rFonts w:ascii="inherit" w:hAnsi="inherit" w:cs="Open Sans"/>
          <w:color w:val="222222"/>
          <w:sz w:val="23"/>
          <w:szCs w:val="23"/>
        </w:rPr>
        <w:t xml:space="preserve">8.67The committee recommends that the </w:t>
      </w:r>
      <w:r w:rsidRPr="00F672C6">
        <w:rPr>
          <w:rFonts w:ascii="inherit" w:hAnsi="inherit" w:cs="Open Sans"/>
          <w:color w:val="222222"/>
          <w:sz w:val="23"/>
          <w:szCs w:val="23"/>
          <w:highlight w:val="green"/>
        </w:rPr>
        <w:t>comprehensive review include consideration</w:t>
      </w:r>
      <w:r>
        <w:rPr>
          <w:rFonts w:ascii="inherit" w:hAnsi="inherit" w:cs="Open Sans"/>
          <w:color w:val="222222"/>
          <w:sz w:val="23"/>
          <w:szCs w:val="23"/>
        </w:rPr>
        <w:t xml:space="preserve"> of the remuneration of insolvency practitioners, including:</w:t>
      </w:r>
    </w:p>
    <w:p w14:paraId="2C6057A4" w14:textId="77777777" w:rsidR="00D827D5" w:rsidRDefault="00D827D5" w:rsidP="00D827D5">
      <w:pPr>
        <w:pStyle w:val="recommendationlistbullet1"/>
        <w:shd w:val="clear" w:color="auto" w:fill="FFFFFF"/>
        <w:spacing w:before="0" w:beforeAutospacing="0" w:after="120" w:afterAutospacing="0"/>
        <w:ind w:left="1320"/>
        <w:rPr>
          <w:rFonts w:ascii="inherit" w:hAnsi="inherit" w:cs="Open Sans"/>
          <w:color w:val="222222"/>
          <w:sz w:val="23"/>
          <w:szCs w:val="23"/>
        </w:rPr>
      </w:pPr>
      <w:r>
        <w:rPr>
          <w:rFonts w:ascii="inherit" w:hAnsi="inherit" w:cs="Open Sans"/>
          <w:color w:val="222222"/>
          <w:sz w:val="23"/>
          <w:szCs w:val="23"/>
        </w:rPr>
        <w:t>the extent to which public interest work carried out by liquidators for no or limited pay is sustainable; and</w:t>
      </w:r>
    </w:p>
    <w:p w14:paraId="070EFBE8" w14:textId="77777777" w:rsidR="00D827D5" w:rsidRDefault="00D827D5" w:rsidP="00D827D5">
      <w:pPr>
        <w:pStyle w:val="recommendationlistbullet1"/>
        <w:shd w:val="clear" w:color="auto" w:fill="FFFFFF"/>
        <w:spacing w:before="0" w:beforeAutospacing="0" w:after="120" w:afterAutospacing="0"/>
        <w:ind w:left="1320"/>
        <w:rPr>
          <w:rFonts w:ascii="inherit" w:hAnsi="inherit" w:cs="Open Sans"/>
          <w:color w:val="222222"/>
          <w:sz w:val="23"/>
          <w:szCs w:val="23"/>
        </w:rPr>
      </w:pPr>
      <w:r>
        <w:rPr>
          <w:rFonts w:ascii="inherit" w:hAnsi="inherit" w:cs="Open Sans"/>
          <w:color w:val="222222"/>
          <w:sz w:val="23"/>
          <w:szCs w:val="23"/>
        </w:rPr>
        <w:t>the impact of this on all stakeholders in external administrations.</w:t>
      </w:r>
    </w:p>
    <w:p w14:paraId="64E2B823" w14:textId="77777777" w:rsidR="00D827D5" w:rsidRDefault="00000000" w:rsidP="00D827D5">
      <w:pPr>
        <w:pStyle w:val="recommendationheading"/>
        <w:pBdr>
          <w:bottom w:val="single" w:sz="6" w:space="0" w:color="000000"/>
        </w:pBdr>
        <w:shd w:val="clear" w:color="auto" w:fill="FFFFFF"/>
        <w:spacing w:before="120" w:beforeAutospacing="0" w:after="48" w:afterAutospacing="0"/>
        <w:rPr>
          <w:rFonts w:ascii="inherit" w:hAnsi="inherit" w:cs="Open Sans"/>
          <w:b/>
          <w:bCs/>
          <w:color w:val="222222"/>
          <w:sz w:val="23"/>
          <w:szCs w:val="23"/>
        </w:rPr>
      </w:pPr>
      <w:hyperlink r:id="rId124" w:anchor="RecommendationHeading34" w:history="1">
        <w:r w:rsidR="00D827D5">
          <w:rPr>
            <w:rStyle w:val="Hyperlink"/>
            <w:rFonts w:ascii="inherit" w:hAnsi="inherit" w:cs="Open Sans"/>
            <w:b/>
            <w:bCs/>
            <w:sz w:val="23"/>
            <w:szCs w:val="23"/>
          </w:rPr>
          <w:t>Recommendation 14</w:t>
        </w:r>
      </w:hyperlink>
    </w:p>
    <w:p w14:paraId="68BF1425" w14:textId="77777777" w:rsidR="00D827D5" w:rsidRDefault="00D827D5" w:rsidP="00D827D5">
      <w:pPr>
        <w:pStyle w:val="recommendationlisttext"/>
        <w:shd w:val="clear" w:color="auto" w:fill="FFFFFF"/>
        <w:spacing w:before="0" w:beforeAutospacing="0" w:after="120" w:afterAutospacing="0"/>
        <w:rPr>
          <w:rFonts w:ascii="inherit" w:hAnsi="inherit" w:cs="Open Sans"/>
          <w:color w:val="222222"/>
          <w:sz w:val="23"/>
          <w:szCs w:val="23"/>
        </w:rPr>
      </w:pPr>
      <w:r>
        <w:rPr>
          <w:rFonts w:ascii="inherit" w:hAnsi="inherit" w:cs="Open Sans"/>
          <w:color w:val="222222"/>
          <w:sz w:val="23"/>
          <w:szCs w:val="23"/>
        </w:rPr>
        <w:t xml:space="preserve">8.87The committee recommends that </w:t>
      </w:r>
      <w:r w:rsidRPr="00F672C6">
        <w:rPr>
          <w:rFonts w:ascii="inherit" w:hAnsi="inherit" w:cs="Open Sans"/>
          <w:color w:val="222222"/>
          <w:sz w:val="23"/>
          <w:szCs w:val="23"/>
          <w:highlight w:val="green"/>
        </w:rPr>
        <w:t>the comprehensive review include consideration</w:t>
      </w:r>
      <w:r>
        <w:rPr>
          <w:rFonts w:ascii="inherit" w:hAnsi="inherit" w:cs="Open Sans"/>
          <w:color w:val="222222"/>
          <w:sz w:val="23"/>
          <w:szCs w:val="23"/>
        </w:rPr>
        <w:t xml:space="preserve"> of the operation, efficacy, and efficiency of the current independence requirements for insolvency practitioners, including:</w:t>
      </w:r>
    </w:p>
    <w:p w14:paraId="0574ABD5" w14:textId="77777777" w:rsidR="00D827D5" w:rsidRDefault="00D827D5" w:rsidP="00D827D5">
      <w:pPr>
        <w:pStyle w:val="recommendationlistbullet1"/>
        <w:shd w:val="clear" w:color="auto" w:fill="FFFFFF"/>
        <w:spacing w:before="0" w:beforeAutospacing="0" w:after="120" w:afterAutospacing="0"/>
        <w:ind w:left="1320"/>
        <w:rPr>
          <w:rFonts w:ascii="inherit" w:hAnsi="inherit" w:cs="Open Sans"/>
          <w:color w:val="222222"/>
          <w:sz w:val="23"/>
          <w:szCs w:val="23"/>
        </w:rPr>
      </w:pPr>
      <w:r>
        <w:rPr>
          <w:rFonts w:ascii="inherit" w:hAnsi="inherit" w:cs="Open Sans"/>
          <w:color w:val="222222"/>
          <w:sz w:val="23"/>
          <w:szCs w:val="23"/>
        </w:rPr>
        <w:t>whether the current requirements are achieving the policy settings that inform them and whether these policy settings are optimal; and</w:t>
      </w:r>
    </w:p>
    <w:p w14:paraId="67F0BC6E" w14:textId="77777777" w:rsidR="00D827D5" w:rsidRDefault="00D827D5" w:rsidP="00D827D5">
      <w:pPr>
        <w:pStyle w:val="recommendationlistbullet1"/>
        <w:shd w:val="clear" w:color="auto" w:fill="FFFFFF"/>
        <w:spacing w:before="0" w:beforeAutospacing="0" w:after="120" w:afterAutospacing="0"/>
        <w:ind w:left="1320"/>
        <w:rPr>
          <w:rFonts w:ascii="inherit" w:hAnsi="inherit" w:cs="Open Sans"/>
          <w:color w:val="222222"/>
          <w:sz w:val="23"/>
          <w:szCs w:val="23"/>
        </w:rPr>
      </w:pPr>
      <w:r>
        <w:rPr>
          <w:rFonts w:ascii="inherit" w:hAnsi="inherit" w:cs="Open Sans"/>
          <w:color w:val="222222"/>
          <w:sz w:val="23"/>
          <w:szCs w:val="23"/>
        </w:rPr>
        <w:t>the advantages and disadvantages of formally separating the roles of advice and restructuring from formal appointments to liquidations and administrations.</w:t>
      </w:r>
    </w:p>
    <w:p w14:paraId="1979AEB1" w14:textId="77777777" w:rsidR="00D827D5" w:rsidRDefault="00000000" w:rsidP="00D827D5">
      <w:pPr>
        <w:pStyle w:val="recommendationheading"/>
        <w:pBdr>
          <w:bottom w:val="single" w:sz="6" w:space="0" w:color="000000"/>
        </w:pBdr>
        <w:shd w:val="clear" w:color="auto" w:fill="FFFFFF"/>
        <w:spacing w:before="120" w:beforeAutospacing="0" w:after="48" w:afterAutospacing="0"/>
        <w:rPr>
          <w:rFonts w:ascii="inherit" w:hAnsi="inherit" w:cs="Open Sans"/>
          <w:b/>
          <w:bCs/>
          <w:color w:val="222222"/>
          <w:sz w:val="23"/>
          <w:szCs w:val="23"/>
        </w:rPr>
      </w:pPr>
      <w:hyperlink r:id="rId125" w:anchor="RecommendationHeading38" w:history="1">
        <w:r w:rsidR="00D827D5">
          <w:rPr>
            <w:rStyle w:val="Hyperlink"/>
            <w:rFonts w:ascii="inherit" w:hAnsi="inherit" w:cs="Open Sans"/>
            <w:b/>
            <w:bCs/>
            <w:sz w:val="23"/>
            <w:szCs w:val="23"/>
          </w:rPr>
          <w:t>Recommendation 15</w:t>
        </w:r>
      </w:hyperlink>
    </w:p>
    <w:p w14:paraId="6C2F70E6" w14:textId="77777777" w:rsidR="00D827D5" w:rsidRDefault="00D827D5" w:rsidP="00D827D5">
      <w:pPr>
        <w:pStyle w:val="recommendationlisttext"/>
        <w:shd w:val="clear" w:color="auto" w:fill="FFFFFF"/>
        <w:spacing w:before="0" w:beforeAutospacing="0" w:after="120" w:afterAutospacing="0"/>
        <w:rPr>
          <w:rFonts w:ascii="inherit" w:hAnsi="inherit" w:cs="Open Sans"/>
          <w:color w:val="222222"/>
          <w:sz w:val="23"/>
          <w:szCs w:val="23"/>
        </w:rPr>
      </w:pPr>
      <w:r>
        <w:rPr>
          <w:rFonts w:ascii="inherit" w:hAnsi="inherit" w:cs="Open Sans"/>
          <w:color w:val="222222"/>
          <w:sz w:val="23"/>
          <w:szCs w:val="23"/>
        </w:rPr>
        <w:t xml:space="preserve">8.108The committee recommends that the </w:t>
      </w:r>
      <w:r w:rsidRPr="00F672C6">
        <w:rPr>
          <w:rFonts w:ascii="inherit" w:hAnsi="inherit" w:cs="Open Sans"/>
          <w:color w:val="222222"/>
          <w:sz w:val="23"/>
          <w:szCs w:val="23"/>
          <w:highlight w:val="green"/>
        </w:rPr>
        <w:t>comprehensive review include consideration</w:t>
      </w:r>
      <w:r>
        <w:rPr>
          <w:rFonts w:ascii="inherit" w:hAnsi="inherit" w:cs="Open Sans"/>
          <w:color w:val="222222"/>
          <w:sz w:val="23"/>
          <w:szCs w:val="23"/>
        </w:rPr>
        <w:t xml:space="preserve"> of the nature and extent of the harm posed by ‘untrustworthy pre-insolvency advisors’, and </w:t>
      </w:r>
      <w:r>
        <w:rPr>
          <w:rFonts w:ascii="inherit" w:hAnsi="inherit" w:cs="Open Sans"/>
          <w:color w:val="222222"/>
          <w:sz w:val="23"/>
          <w:szCs w:val="23"/>
        </w:rPr>
        <w:lastRenderedPageBreak/>
        <w:t>whether further regulation or enforcement measures are needed to address this issue. The committee further recommends that in the interim, the government take prompt action to improve the regulation and active enforcement of pre-insolvency advisers.</w:t>
      </w:r>
    </w:p>
    <w:p w14:paraId="730B1506" w14:textId="77777777" w:rsidR="00D827D5" w:rsidRDefault="00000000" w:rsidP="00D827D5">
      <w:pPr>
        <w:pStyle w:val="recommendationheading"/>
        <w:pBdr>
          <w:bottom w:val="single" w:sz="6" w:space="0" w:color="000000"/>
        </w:pBdr>
        <w:shd w:val="clear" w:color="auto" w:fill="FFFFFF"/>
        <w:spacing w:before="120" w:beforeAutospacing="0" w:after="48" w:afterAutospacing="0"/>
        <w:rPr>
          <w:rFonts w:ascii="inherit" w:hAnsi="inherit" w:cs="Open Sans"/>
          <w:b/>
          <w:bCs/>
          <w:color w:val="222222"/>
          <w:sz w:val="23"/>
          <w:szCs w:val="23"/>
        </w:rPr>
      </w:pPr>
      <w:hyperlink r:id="rId126" w:anchor="RecommendationHeading40" w:history="1">
        <w:r w:rsidR="00D827D5">
          <w:rPr>
            <w:rStyle w:val="Hyperlink"/>
            <w:rFonts w:ascii="inherit" w:hAnsi="inherit" w:cs="Open Sans"/>
            <w:b/>
            <w:bCs/>
            <w:sz w:val="23"/>
            <w:szCs w:val="23"/>
          </w:rPr>
          <w:t>Recommendation 16</w:t>
        </w:r>
      </w:hyperlink>
    </w:p>
    <w:p w14:paraId="0B326F8F" w14:textId="77777777" w:rsidR="00D827D5" w:rsidRDefault="00D827D5" w:rsidP="00D827D5">
      <w:pPr>
        <w:pStyle w:val="recommendationlisttext"/>
        <w:shd w:val="clear" w:color="auto" w:fill="FFFFFF"/>
        <w:spacing w:before="0" w:beforeAutospacing="0" w:after="120" w:afterAutospacing="0"/>
        <w:rPr>
          <w:rFonts w:ascii="inherit" w:hAnsi="inherit" w:cs="Open Sans"/>
          <w:color w:val="222222"/>
          <w:sz w:val="23"/>
          <w:szCs w:val="23"/>
        </w:rPr>
      </w:pPr>
      <w:r>
        <w:rPr>
          <w:rFonts w:ascii="inherit" w:hAnsi="inherit" w:cs="Open Sans"/>
          <w:color w:val="222222"/>
          <w:sz w:val="23"/>
          <w:szCs w:val="23"/>
        </w:rPr>
        <w:t xml:space="preserve">9.46The committee recommends that the </w:t>
      </w:r>
      <w:r w:rsidRPr="00F672C6">
        <w:rPr>
          <w:rFonts w:ascii="inherit" w:hAnsi="inherit" w:cs="Open Sans"/>
          <w:color w:val="222222"/>
          <w:sz w:val="23"/>
          <w:szCs w:val="23"/>
          <w:highlight w:val="green"/>
        </w:rPr>
        <w:t>government consider</w:t>
      </w:r>
      <w:r>
        <w:rPr>
          <w:rFonts w:ascii="inherit" w:hAnsi="inherit" w:cs="Open Sans"/>
          <w:color w:val="222222"/>
          <w:sz w:val="23"/>
          <w:szCs w:val="23"/>
        </w:rPr>
        <w:t xml:space="preserve"> changes to the Assetless Administration Fund to ensure that it is achieving its intended policy objectives.</w:t>
      </w:r>
    </w:p>
    <w:p w14:paraId="28EE757A" w14:textId="77777777" w:rsidR="00D827D5" w:rsidRDefault="00000000" w:rsidP="00D827D5">
      <w:pPr>
        <w:pStyle w:val="recommendationheading"/>
        <w:pBdr>
          <w:bottom w:val="single" w:sz="6" w:space="0" w:color="000000"/>
        </w:pBdr>
        <w:shd w:val="clear" w:color="auto" w:fill="FFFFFF"/>
        <w:spacing w:before="120" w:beforeAutospacing="0" w:after="48" w:afterAutospacing="0"/>
        <w:rPr>
          <w:rFonts w:ascii="inherit" w:hAnsi="inherit" w:cs="Open Sans"/>
          <w:b/>
          <w:bCs/>
          <w:color w:val="222222"/>
          <w:sz w:val="23"/>
          <w:szCs w:val="23"/>
        </w:rPr>
      </w:pPr>
      <w:hyperlink r:id="rId127" w:anchor="RecommendationHeading42" w:history="1">
        <w:r w:rsidR="00D827D5">
          <w:rPr>
            <w:rStyle w:val="Hyperlink"/>
            <w:rFonts w:ascii="inherit" w:hAnsi="inherit" w:cs="Open Sans"/>
            <w:b/>
            <w:bCs/>
            <w:sz w:val="23"/>
            <w:szCs w:val="23"/>
          </w:rPr>
          <w:t>Recommendation 17</w:t>
        </w:r>
      </w:hyperlink>
    </w:p>
    <w:p w14:paraId="5F1D8975" w14:textId="77777777" w:rsidR="00D827D5" w:rsidRDefault="00D827D5" w:rsidP="00D827D5">
      <w:pPr>
        <w:pStyle w:val="recommendationlisttext"/>
        <w:shd w:val="clear" w:color="auto" w:fill="FFFFFF"/>
        <w:spacing w:before="0" w:beforeAutospacing="0" w:after="120" w:afterAutospacing="0"/>
        <w:rPr>
          <w:rFonts w:ascii="inherit" w:hAnsi="inherit" w:cs="Open Sans"/>
          <w:color w:val="222222"/>
          <w:sz w:val="23"/>
          <w:szCs w:val="23"/>
        </w:rPr>
      </w:pPr>
      <w:r>
        <w:rPr>
          <w:rFonts w:ascii="inherit" w:hAnsi="inherit" w:cs="Open Sans"/>
          <w:color w:val="222222"/>
          <w:sz w:val="23"/>
          <w:szCs w:val="23"/>
        </w:rPr>
        <w:t xml:space="preserve">9.51The committee recommends that the Department of the Treasury </w:t>
      </w:r>
      <w:r w:rsidRPr="00F672C6">
        <w:rPr>
          <w:rFonts w:ascii="inherit" w:hAnsi="inherit" w:cs="Open Sans"/>
          <w:color w:val="222222"/>
          <w:sz w:val="23"/>
          <w:szCs w:val="23"/>
          <w:highlight w:val="green"/>
        </w:rPr>
        <w:t>consider assessing</w:t>
      </w:r>
      <w:r>
        <w:rPr>
          <w:rFonts w:ascii="inherit" w:hAnsi="inherit" w:cs="Open Sans"/>
          <w:color w:val="222222"/>
          <w:sz w:val="23"/>
          <w:szCs w:val="23"/>
        </w:rPr>
        <w:t xml:space="preserve"> the potential benefit of the Public Interest Administration Fund proposed by the Productivity Commission in 2015, including the impacts of the required increase on the annual review fee for company renewals; and either consider implementing the proposal, or provide that analysis to a comprehensive review.</w:t>
      </w:r>
    </w:p>
    <w:p w14:paraId="0B2F39EE" w14:textId="77777777" w:rsidR="00D827D5" w:rsidRDefault="00000000" w:rsidP="00D827D5">
      <w:pPr>
        <w:pStyle w:val="recommendationheading"/>
        <w:pBdr>
          <w:bottom w:val="single" w:sz="6" w:space="0" w:color="000000"/>
        </w:pBdr>
        <w:shd w:val="clear" w:color="auto" w:fill="FFFFFF"/>
        <w:spacing w:before="120" w:beforeAutospacing="0" w:after="48" w:afterAutospacing="0"/>
        <w:rPr>
          <w:rFonts w:ascii="inherit" w:hAnsi="inherit" w:cs="Open Sans"/>
          <w:b/>
          <w:bCs/>
          <w:color w:val="222222"/>
          <w:sz w:val="23"/>
          <w:szCs w:val="23"/>
        </w:rPr>
      </w:pPr>
      <w:hyperlink r:id="rId128" w:anchor="RecommendationHeading44" w:history="1">
        <w:r w:rsidR="00D827D5">
          <w:rPr>
            <w:rStyle w:val="Hyperlink"/>
            <w:rFonts w:ascii="inherit" w:hAnsi="inherit" w:cs="Open Sans"/>
            <w:b/>
            <w:bCs/>
            <w:sz w:val="23"/>
            <w:szCs w:val="23"/>
          </w:rPr>
          <w:t>Recommendation 18</w:t>
        </w:r>
      </w:hyperlink>
    </w:p>
    <w:p w14:paraId="2DCE0C92" w14:textId="77777777" w:rsidR="00D827D5" w:rsidRDefault="00D827D5" w:rsidP="00D827D5">
      <w:pPr>
        <w:pStyle w:val="recommendationlisttext"/>
        <w:shd w:val="clear" w:color="auto" w:fill="FFFFFF"/>
        <w:spacing w:before="0" w:beforeAutospacing="0" w:after="120" w:afterAutospacing="0"/>
        <w:rPr>
          <w:rFonts w:ascii="inherit" w:hAnsi="inherit" w:cs="Open Sans"/>
          <w:color w:val="222222"/>
          <w:sz w:val="23"/>
          <w:szCs w:val="23"/>
        </w:rPr>
      </w:pPr>
      <w:r>
        <w:rPr>
          <w:rFonts w:ascii="inherit" w:hAnsi="inherit" w:cs="Open Sans"/>
          <w:color w:val="222222"/>
          <w:sz w:val="23"/>
          <w:szCs w:val="23"/>
        </w:rPr>
        <w:t xml:space="preserve">9.73The committee recommends that the </w:t>
      </w:r>
      <w:r w:rsidRPr="00F672C6">
        <w:rPr>
          <w:rFonts w:ascii="inherit" w:hAnsi="inherit" w:cs="Open Sans"/>
          <w:color w:val="222222"/>
          <w:sz w:val="23"/>
          <w:szCs w:val="23"/>
          <w:highlight w:val="green"/>
        </w:rPr>
        <w:t>comprehensive review consider</w:t>
      </w:r>
      <w:r>
        <w:rPr>
          <w:rFonts w:ascii="inherit" w:hAnsi="inherit" w:cs="Open Sans"/>
          <w:color w:val="222222"/>
          <w:sz w:val="23"/>
          <w:szCs w:val="23"/>
        </w:rPr>
        <w:t xml:space="preserve"> and make recommendations on options for funding the administrations of assetless companies, including reforms to the Assetless Administration Fund (noting the committee’s recommendation 16) and the merits of creating a public liquidator for corporate insolvency.</w:t>
      </w:r>
    </w:p>
    <w:p w14:paraId="54C4FDDA" w14:textId="77777777" w:rsidR="00D827D5" w:rsidRDefault="00000000" w:rsidP="00D827D5">
      <w:pPr>
        <w:pStyle w:val="recommendationheading"/>
        <w:pBdr>
          <w:bottom w:val="single" w:sz="6" w:space="0" w:color="000000"/>
        </w:pBdr>
        <w:shd w:val="clear" w:color="auto" w:fill="FFFFFF"/>
        <w:spacing w:before="120" w:beforeAutospacing="0" w:after="48" w:afterAutospacing="0"/>
        <w:rPr>
          <w:rFonts w:ascii="inherit" w:hAnsi="inherit" w:cs="Open Sans"/>
          <w:b/>
          <w:bCs/>
          <w:color w:val="222222"/>
          <w:sz w:val="23"/>
          <w:szCs w:val="23"/>
        </w:rPr>
      </w:pPr>
      <w:hyperlink r:id="rId129" w:anchor="RecommendationHeading46" w:history="1">
        <w:r w:rsidR="00D827D5">
          <w:rPr>
            <w:rStyle w:val="Hyperlink"/>
            <w:rFonts w:ascii="inherit" w:hAnsi="inherit" w:cs="Open Sans"/>
            <w:b/>
            <w:bCs/>
            <w:sz w:val="23"/>
            <w:szCs w:val="23"/>
          </w:rPr>
          <w:t>Recommendation 19</w:t>
        </w:r>
      </w:hyperlink>
    </w:p>
    <w:p w14:paraId="244B729B" w14:textId="77777777" w:rsidR="00D827D5" w:rsidRDefault="00D827D5" w:rsidP="00D827D5">
      <w:pPr>
        <w:pStyle w:val="recommendationlisttext"/>
        <w:shd w:val="clear" w:color="auto" w:fill="FFFFFF"/>
        <w:spacing w:before="0" w:beforeAutospacing="0" w:after="120" w:afterAutospacing="0"/>
        <w:rPr>
          <w:rFonts w:ascii="inherit" w:hAnsi="inherit" w:cs="Open Sans"/>
          <w:color w:val="222222"/>
          <w:sz w:val="23"/>
          <w:szCs w:val="23"/>
        </w:rPr>
      </w:pPr>
      <w:r>
        <w:rPr>
          <w:rFonts w:ascii="inherit" w:hAnsi="inherit" w:cs="Open Sans"/>
          <w:color w:val="222222"/>
          <w:sz w:val="23"/>
          <w:szCs w:val="23"/>
        </w:rPr>
        <w:t xml:space="preserve">10.35The committee recommends that the </w:t>
      </w:r>
      <w:r w:rsidRPr="00F672C6">
        <w:rPr>
          <w:rFonts w:ascii="inherit" w:hAnsi="inherit" w:cs="Open Sans"/>
          <w:color w:val="222222"/>
          <w:sz w:val="23"/>
          <w:szCs w:val="23"/>
          <w:highlight w:val="green"/>
        </w:rPr>
        <w:t>comprehensive review consider</w:t>
      </w:r>
      <w:r>
        <w:rPr>
          <w:rFonts w:ascii="inherit" w:hAnsi="inherit" w:cs="Open Sans"/>
          <w:color w:val="222222"/>
          <w:sz w:val="23"/>
          <w:szCs w:val="23"/>
        </w:rPr>
        <w:t xml:space="preserve"> whether the current statutory reporting obligations for insolvency practitioners are best serving the integrity, efficiency, and efficacy of the Australian corporate insolvency framework, including (but not limited to):</w:t>
      </w:r>
    </w:p>
    <w:p w14:paraId="7D78790D" w14:textId="77777777" w:rsidR="00D827D5" w:rsidRDefault="00D827D5" w:rsidP="00D827D5">
      <w:pPr>
        <w:pStyle w:val="recommendationlistbullet1"/>
        <w:shd w:val="clear" w:color="auto" w:fill="FFFFFF"/>
        <w:spacing w:before="0" w:beforeAutospacing="0" w:after="120" w:afterAutospacing="0"/>
        <w:ind w:left="1320"/>
        <w:rPr>
          <w:rFonts w:ascii="inherit" w:hAnsi="inherit" w:cs="Open Sans"/>
          <w:color w:val="222222"/>
          <w:sz w:val="23"/>
          <w:szCs w:val="23"/>
        </w:rPr>
      </w:pPr>
      <w:r>
        <w:rPr>
          <w:rFonts w:ascii="inherit" w:hAnsi="inherit" w:cs="Open Sans"/>
          <w:color w:val="222222"/>
          <w:sz w:val="23"/>
          <w:szCs w:val="23"/>
        </w:rPr>
        <w:t>the ability of the Australian Securities and Investments Commission (ASIC) to appropriately process, utilise and respond to initial statutory reports on current resources; and</w:t>
      </w:r>
    </w:p>
    <w:p w14:paraId="11C8D246" w14:textId="77777777" w:rsidR="00D827D5" w:rsidRDefault="00D827D5" w:rsidP="00D827D5">
      <w:pPr>
        <w:pStyle w:val="recommendationlistbullet1"/>
        <w:shd w:val="clear" w:color="auto" w:fill="FFFFFF"/>
        <w:spacing w:before="0" w:beforeAutospacing="0" w:after="120" w:afterAutospacing="0"/>
        <w:ind w:left="1320"/>
        <w:rPr>
          <w:rFonts w:ascii="inherit" w:hAnsi="inherit" w:cs="Open Sans"/>
          <w:color w:val="222222"/>
          <w:sz w:val="23"/>
          <w:szCs w:val="23"/>
        </w:rPr>
      </w:pPr>
      <w:r>
        <w:rPr>
          <w:rFonts w:ascii="inherit" w:hAnsi="inherit" w:cs="Open Sans"/>
          <w:color w:val="222222"/>
          <w:sz w:val="23"/>
          <w:szCs w:val="23"/>
        </w:rPr>
        <w:t>the appropriateness of existing reporting thresholds, having regard to their regulatory value as well as the burden imposed on insolvency practitioners.</w:t>
      </w:r>
    </w:p>
    <w:p w14:paraId="6037864B" w14:textId="77777777" w:rsidR="00D827D5" w:rsidRDefault="00D827D5" w:rsidP="00D827D5">
      <w:pPr>
        <w:pStyle w:val="recommendationlisttextcontinued"/>
        <w:shd w:val="clear" w:color="auto" w:fill="FFFFFF"/>
        <w:rPr>
          <w:rFonts w:ascii="inherit" w:hAnsi="inherit" w:cs="Open Sans"/>
          <w:color w:val="222222"/>
          <w:sz w:val="23"/>
          <w:szCs w:val="23"/>
        </w:rPr>
      </w:pPr>
      <w:r>
        <w:rPr>
          <w:rFonts w:ascii="inherit" w:hAnsi="inherit" w:cs="Open Sans"/>
          <w:color w:val="222222"/>
          <w:sz w:val="23"/>
          <w:szCs w:val="23"/>
        </w:rPr>
        <w:t>The committee further recommends that in the interim, the government and ASIC consider whether any timely changes can be made to the regulations on reporting thresholds, and ASIC’s response to insolvency practitioner reports.</w:t>
      </w:r>
    </w:p>
    <w:p w14:paraId="4D27D44C" w14:textId="77777777" w:rsidR="00D827D5" w:rsidRDefault="00000000" w:rsidP="00D827D5">
      <w:pPr>
        <w:pStyle w:val="recommendationheading"/>
        <w:pBdr>
          <w:bottom w:val="single" w:sz="6" w:space="0" w:color="000000"/>
        </w:pBdr>
        <w:shd w:val="clear" w:color="auto" w:fill="FFFFFF"/>
        <w:spacing w:before="120" w:beforeAutospacing="0" w:after="48" w:afterAutospacing="0"/>
        <w:rPr>
          <w:rFonts w:ascii="inherit" w:hAnsi="inherit" w:cs="Open Sans"/>
          <w:b/>
          <w:bCs/>
          <w:color w:val="222222"/>
          <w:sz w:val="23"/>
          <w:szCs w:val="23"/>
        </w:rPr>
      </w:pPr>
      <w:hyperlink r:id="rId130" w:anchor="RecommendationHeading51" w:history="1">
        <w:r w:rsidR="00D827D5">
          <w:rPr>
            <w:rStyle w:val="Hyperlink"/>
            <w:rFonts w:ascii="inherit" w:hAnsi="inherit" w:cs="Open Sans"/>
            <w:b/>
            <w:bCs/>
            <w:sz w:val="23"/>
            <w:szCs w:val="23"/>
          </w:rPr>
          <w:t>Recommendation 20</w:t>
        </w:r>
      </w:hyperlink>
    </w:p>
    <w:p w14:paraId="0C08346A" w14:textId="77777777" w:rsidR="00D827D5" w:rsidRDefault="00D827D5" w:rsidP="00D827D5">
      <w:pPr>
        <w:pStyle w:val="recommendationlisttext"/>
        <w:shd w:val="clear" w:color="auto" w:fill="FFFFFF"/>
        <w:spacing w:before="0" w:beforeAutospacing="0" w:after="120" w:afterAutospacing="0"/>
        <w:rPr>
          <w:rFonts w:ascii="inherit" w:hAnsi="inherit" w:cs="Open Sans"/>
          <w:color w:val="222222"/>
          <w:sz w:val="23"/>
          <w:szCs w:val="23"/>
        </w:rPr>
      </w:pPr>
      <w:r>
        <w:rPr>
          <w:rFonts w:ascii="inherit" w:hAnsi="inherit" w:cs="Open Sans"/>
          <w:color w:val="222222"/>
          <w:sz w:val="23"/>
          <w:szCs w:val="23"/>
        </w:rPr>
        <w:t xml:space="preserve">10.54The committee recommends that the </w:t>
      </w:r>
      <w:r w:rsidRPr="00F672C6">
        <w:rPr>
          <w:rFonts w:ascii="inherit" w:hAnsi="inherit" w:cs="Open Sans"/>
          <w:color w:val="222222"/>
          <w:sz w:val="23"/>
          <w:szCs w:val="23"/>
          <w:highlight w:val="green"/>
        </w:rPr>
        <w:t>comprehensive review examine</w:t>
      </w:r>
      <w:r>
        <w:rPr>
          <w:rFonts w:ascii="inherit" w:hAnsi="inherit" w:cs="Open Sans"/>
          <w:color w:val="222222"/>
          <w:sz w:val="23"/>
          <w:szCs w:val="23"/>
        </w:rPr>
        <w:t xml:space="preserve"> the operation of the insolvent trading regime and its impact on the broader corporate insolvency framework.</w:t>
      </w:r>
    </w:p>
    <w:p w14:paraId="31CF80F4" w14:textId="77777777" w:rsidR="00D827D5" w:rsidRDefault="00000000" w:rsidP="00D827D5">
      <w:pPr>
        <w:pStyle w:val="recommendationheading"/>
        <w:pBdr>
          <w:bottom w:val="single" w:sz="6" w:space="0" w:color="000000"/>
        </w:pBdr>
        <w:shd w:val="clear" w:color="auto" w:fill="FFFFFF"/>
        <w:spacing w:before="120" w:beforeAutospacing="0" w:after="48" w:afterAutospacing="0"/>
        <w:rPr>
          <w:rFonts w:ascii="inherit" w:hAnsi="inherit" w:cs="Open Sans"/>
          <w:b/>
          <w:bCs/>
          <w:color w:val="222222"/>
          <w:sz w:val="23"/>
          <w:szCs w:val="23"/>
        </w:rPr>
      </w:pPr>
      <w:hyperlink r:id="rId131" w:anchor="RecommendationHeading53" w:history="1">
        <w:r w:rsidR="00D827D5">
          <w:rPr>
            <w:rStyle w:val="Hyperlink"/>
            <w:rFonts w:ascii="inherit" w:hAnsi="inherit" w:cs="Open Sans"/>
            <w:b/>
            <w:bCs/>
            <w:sz w:val="23"/>
            <w:szCs w:val="23"/>
          </w:rPr>
          <w:t>Recommendation 21</w:t>
        </w:r>
      </w:hyperlink>
    </w:p>
    <w:p w14:paraId="0092DE32" w14:textId="77777777" w:rsidR="00D827D5" w:rsidRDefault="00D827D5" w:rsidP="00D827D5">
      <w:pPr>
        <w:pStyle w:val="recommendationlisttext"/>
        <w:shd w:val="clear" w:color="auto" w:fill="FFFFFF"/>
        <w:spacing w:before="0" w:beforeAutospacing="0" w:after="120" w:afterAutospacing="0"/>
        <w:rPr>
          <w:rFonts w:ascii="inherit" w:hAnsi="inherit" w:cs="Open Sans"/>
          <w:color w:val="222222"/>
          <w:sz w:val="23"/>
          <w:szCs w:val="23"/>
        </w:rPr>
      </w:pPr>
      <w:r>
        <w:rPr>
          <w:rFonts w:ascii="inherit" w:hAnsi="inherit" w:cs="Open Sans"/>
          <w:color w:val="222222"/>
          <w:sz w:val="23"/>
          <w:szCs w:val="23"/>
        </w:rPr>
        <w:t xml:space="preserve">10.105The committee recommends that the </w:t>
      </w:r>
      <w:r w:rsidRPr="00F672C6">
        <w:rPr>
          <w:rFonts w:ascii="inherit" w:hAnsi="inherit" w:cs="Open Sans"/>
          <w:color w:val="222222"/>
          <w:sz w:val="23"/>
          <w:szCs w:val="23"/>
          <w:highlight w:val="green"/>
        </w:rPr>
        <w:t>comprehensive review analyse</w:t>
      </w:r>
      <w:r>
        <w:rPr>
          <w:rFonts w:ascii="inherit" w:hAnsi="inherit" w:cs="Open Sans"/>
          <w:color w:val="222222"/>
          <w:sz w:val="23"/>
          <w:szCs w:val="23"/>
        </w:rPr>
        <w:t xml:space="preserve"> and make recommendations on the overall economic and social benefits and costs of Australian Taxation Office relief to potentially insolvent companies in hard economic times, in the context of the impacts on the purposes of the insolvency system.</w:t>
      </w:r>
    </w:p>
    <w:p w14:paraId="1D62D791" w14:textId="77777777" w:rsidR="00D827D5" w:rsidRDefault="00000000" w:rsidP="00D827D5">
      <w:pPr>
        <w:pStyle w:val="recommendationheading"/>
        <w:pBdr>
          <w:bottom w:val="single" w:sz="6" w:space="0" w:color="000000"/>
        </w:pBdr>
        <w:shd w:val="clear" w:color="auto" w:fill="FFFFFF"/>
        <w:spacing w:before="120" w:beforeAutospacing="0" w:after="48" w:afterAutospacing="0"/>
        <w:rPr>
          <w:rFonts w:ascii="inherit" w:hAnsi="inherit" w:cs="Open Sans"/>
          <w:b/>
          <w:bCs/>
          <w:color w:val="222222"/>
          <w:sz w:val="23"/>
          <w:szCs w:val="23"/>
        </w:rPr>
      </w:pPr>
      <w:hyperlink r:id="rId132" w:anchor="RecommendationHeading55" w:history="1">
        <w:r w:rsidR="00D827D5">
          <w:rPr>
            <w:rStyle w:val="Hyperlink"/>
            <w:rFonts w:ascii="inherit" w:hAnsi="inherit" w:cs="Open Sans"/>
            <w:b/>
            <w:bCs/>
            <w:sz w:val="23"/>
            <w:szCs w:val="23"/>
          </w:rPr>
          <w:t>Recommendation 22</w:t>
        </w:r>
      </w:hyperlink>
    </w:p>
    <w:p w14:paraId="73F4A061" w14:textId="77777777" w:rsidR="00D827D5" w:rsidRDefault="00D827D5" w:rsidP="00D827D5">
      <w:pPr>
        <w:pStyle w:val="recommendationlisttext"/>
        <w:shd w:val="clear" w:color="auto" w:fill="FFFFFF"/>
        <w:spacing w:before="0" w:beforeAutospacing="0" w:after="120" w:afterAutospacing="0"/>
        <w:rPr>
          <w:rFonts w:ascii="inherit" w:hAnsi="inherit" w:cs="Open Sans"/>
          <w:color w:val="222222"/>
          <w:sz w:val="23"/>
          <w:szCs w:val="23"/>
        </w:rPr>
      </w:pPr>
      <w:r>
        <w:rPr>
          <w:rFonts w:ascii="inherit" w:hAnsi="inherit" w:cs="Open Sans"/>
          <w:color w:val="222222"/>
          <w:sz w:val="23"/>
          <w:szCs w:val="23"/>
        </w:rPr>
        <w:t xml:space="preserve">10.106The committee recommends that the </w:t>
      </w:r>
      <w:r w:rsidRPr="00F672C6">
        <w:rPr>
          <w:rFonts w:ascii="inherit" w:hAnsi="inherit" w:cs="Open Sans"/>
          <w:color w:val="222222"/>
          <w:sz w:val="23"/>
          <w:szCs w:val="23"/>
          <w:highlight w:val="green"/>
        </w:rPr>
        <w:t>Australian Taxation Office consult</w:t>
      </w:r>
      <w:r>
        <w:rPr>
          <w:rFonts w:ascii="inherit" w:hAnsi="inherit" w:cs="Open Sans"/>
          <w:color w:val="222222"/>
          <w:sz w:val="23"/>
          <w:szCs w:val="23"/>
        </w:rPr>
        <w:t>, act on and publish model creditor guidelines, consistent with its model litigant obligations.</w:t>
      </w:r>
    </w:p>
    <w:p w14:paraId="0AB99241" w14:textId="77777777" w:rsidR="00D827D5" w:rsidRDefault="00000000" w:rsidP="00D827D5">
      <w:pPr>
        <w:pStyle w:val="recommendationheading"/>
        <w:pBdr>
          <w:bottom w:val="single" w:sz="6" w:space="0" w:color="000000"/>
        </w:pBdr>
        <w:shd w:val="clear" w:color="auto" w:fill="FFFFFF"/>
        <w:spacing w:before="120" w:beforeAutospacing="0" w:after="48" w:afterAutospacing="0"/>
        <w:rPr>
          <w:rFonts w:ascii="inherit" w:hAnsi="inherit" w:cs="Open Sans"/>
          <w:b/>
          <w:bCs/>
          <w:color w:val="222222"/>
          <w:sz w:val="23"/>
          <w:szCs w:val="23"/>
        </w:rPr>
      </w:pPr>
      <w:hyperlink r:id="rId133" w:anchor="RecommendationHeading57" w:history="1">
        <w:r w:rsidR="00D827D5">
          <w:rPr>
            <w:rStyle w:val="Hyperlink"/>
            <w:rFonts w:ascii="inherit" w:hAnsi="inherit" w:cs="Open Sans"/>
            <w:b/>
            <w:bCs/>
            <w:sz w:val="23"/>
            <w:szCs w:val="23"/>
          </w:rPr>
          <w:t>Recommendation 23</w:t>
        </w:r>
      </w:hyperlink>
    </w:p>
    <w:p w14:paraId="0C2C7DCA" w14:textId="77777777" w:rsidR="00D827D5" w:rsidRDefault="00D827D5" w:rsidP="00D827D5">
      <w:pPr>
        <w:pStyle w:val="recommendationlisttext"/>
        <w:shd w:val="clear" w:color="auto" w:fill="FFFFFF"/>
        <w:spacing w:before="0" w:beforeAutospacing="0" w:after="120" w:afterAutospacing="0"/>
        <w:rPr>
          <w:rFonts w:ascii="inherit" w:hAnsi="inherit" w:cs="Open Sans"/>
          <w:color w:val="222222"/>
          <w:sz w:val="23"/>
          <w:szCs w:val="23"/>
        </w:rPr>
      </w:pPr>
      <w:r>
        <w:rPr>
          <w:rFonts w:ascii="inherit" w:hAnsi="inherit" w:cs="Open Sans"/>
          <w:color w:val="222222"/>
          <w:sz w:val="23"/>
          <w:szCs w:val="23"/>
        </w:rPr>
        <w:lastRenderedPageBreak/>
        <w:t xml:space="preserve">11.37The committee recommends that the </w:t>
      </w:r>
      <w:r w:rsidRPr="00F672C6">
        <w:rPr>
          <w:rFonts w:ascii="inherit" w:hAnsi="inherit" w:cs="Open Sans"/>
          <w:color w:val="222222"/>
          <w:sz w:val="23"/>
          <w:szCs w:val="23"/>
          <w:highlight w:val="green"/>
        </w:rPr>
        <w:t>comprehensive review consider</w:t>
      </w:r>
      <w:r>
        <w:rPr>
          <w:rFonts w:ascii="inherit" w:hAnsi="inherit" w:cs="Open Sans"/>
          <w:color w:val="222222"/>
          <w:sz w:val="23"/>
          <w:szCs w:val="23"/>
        </w:rPr>
        <w:t xml:space="preserve"> the relative priority of employees, liquidators, and secured creditors, including the priority over circulating assets under section 561 of the Corporations Act 2001. The committee further recommends that this be a high priority topic for the comprehensive review.</w:t>
      </w:r>
    </w:p>
    <w:p w14:paraId="21E26E60" w14:textId="77777777" w:rsidR="00D827D5" w:rsidRDefault="00000000" w:rsidP="00D827D5">
      <w:pPr>
        <w:pStyle w:val="recommendationheading"/>
        <w:pBdr>
          <w:bottom w:val="single" w:sz="6" w:space="0" w:color="000000"/>
        </w:pBdr>
        <w:shd w:val="clear" w:color="auto" w:fill="FFFFFF"/>
        <w:spacing w:before="120" w:beforeAutospacing="0" w:after="48" w:afterAutospacing="0"/>
        <w:rPr>
          <w:rFonts w:ascii="inherit" w:hAnsi="inherit" w:cs="Open Sans"/>
          <w:b/>
          <w:bCs/>
          <w:color w:val="222222"/>
          <w:sz w:val="23"/>
          <w:szCs w:val="23"/>
        </w:rPr>
      </w:pPr>
      <w:hyperlink r:id="rId134" w:anchor="RecommendationHeading59" w:history="1">
        <w:r w:rsidR="00D827D5">
          <w:rPr>
            <w:rStyle w:val="Hyperlink"/>
            <w:rFonts w:ascii="inherit" w:hAnsi="inherit" w:cs="Open Sans"/>
            <w:b/>
            <w:bCs/>
            <w:sz w:val="23"/>
            <w:szCs w:val="23"/>
          </w:rPr>
          <w:t>Recommendation 24</w:t>
        </w:r>
      </w:hyperlink>
    </w:p>
    <w:p w14:paraId="06B11100" w14:textId="77777777" w:rsidR="00D827D5" w:rsidRDefault="00D827D5" w:rsidP="00D827D5">
      <w:pPr>
        <w:pStyle w:val="recommendationlisttext"/>
        <w:shd w:val="clear" w:color="auto" w:fill="FFFFFF"/>
        <w:spacing w:before="0" w:beforeAutospacing="0" w:after="120" w:afterAutospacing="0"/>
        <w:rPr>
          <w:rFonts w:ascii="inherit" w:hAnsi="inherit" w:cs="Open Sans"/>
          <w:color w:val="222222"/>
          <w:sz w:val="23"/>
          <w:szCs w:val="23"/>
        </w:rPr>
      </w:pPr>
      <w:r>
        <w:rPr>
          <w:rFonts w:ascii="inherit" w:hAnsi="inherit" w:cs="Open Sans"/>
          <w:color w:val="222222"/>
          <w:sz w:val="23"/>
          <w:szCs w:val="23"/>
        </w:rPr>
        <w:t xml:space="preserve">11.79The committee recommends that the </w:t>
      </w:r>
      <w:r w:rsidRPr="00F672C6">
        <w:rPr>
          <w:rFonts w:ascii="inherit" w:hAnsi="inherit" w:cs="Open Sans"/>
          <w:color w:val="222222"/>
          <w:sz w:val="23"/>
          <w:szCs w:val="23"/>
          <w:highlight w:val="green"/>
        </w:rPr>
        <w:t>government develop reforms</w:t>
      </w:r>
      <w:r>
        <w:rPr>
          <w:rFonts w:ascii="inherit" w:hAnsi="inherit" w:cs="Open Sans"/>
          <w:color w:val="222222"/>
          <w:sz w:val="23"/>
          <w:szCs w:val="23"/>
        </w:rPr>
        <w:t xml:space="preserve"> to improve the framework designed to ensure the policy objective of access to the Fair Entitlements Guarantee as a scheme of last resort, both to prevent misuse by novel schemes of arrangement, phoenixing, and other practices and to ensure capture of all individuals with valid entitlements.</w:t>
      </w:r>
    </w:p>
    <w:p w14:paraId="51E5E259" w14:textId="77777777" w:rsidR="00D827D5" w:rsidRDefault="00000000" w:rsidP="00D827D5">
      <w:pPr>
        <w:pStyle w:val="recommendationheading"/>
        <w:pBdr>
          <w:bottom w:val="single" w:sz="6" w:space="0" w:color="000000"/>
        </w:pBdr>
        <w:shd w:val="clear" w:color="auto" w:fill="FFFFFF"/>
        <w:spacing w:before="120" w:beforeAutospacing="0" w:after="48" w:afterAutospacing="0"/>
        <w:rPr>
          <w:rFonts w:ascii="inherit" w:hAnsi="inherit" w:cs="Open Sans"/>
          <w:b/>
          <w:bCs/>
          <w:color w:val="222222"/>
          <w:sz w:val="23"/>
          <w:szCs w:val="23"/>
        </w:rPr>
      </w:pPr>
      <w:hyperlink r:id="rId135" w:anchor="RecommendationHeading61" w:history="1">
        <w:r w:rsidR="00D827D5">
          <w:rPr>
            <w:rStyle w:val="Hyperlink"/>
            <w:rFonts w:ascii="inherit" w:hAnsi="inherit" w:cs="Open Sans"/>
            <w:b/>
            <w:bCs/>
            <w:sz w:val="23"/>
            <w:szCs w:val="23"/>
          </w:rPr>
          <w:t>Recommendation 25</w:t>
        </w:r>
      </w:hyperlink>
    </w:p>
    <w:p w14:paraId="7B2956C1" w14:textId="77777777" w:rsidR="00D827D5" w:rsidRDefault="00D827D5" w:rsidP="00D827D5">
      <w:pPr>
        <w:pStyle w:val="recommendationlisttext"/>
        <w:shd w:val="clear" w:color="auto" w:fill="FFFFFF"/>
        <w:spacing w:before="0" w:beforeAutospacing="0" w:after="120" w:afterAutospacing="0"/>
        <w:rPr>
          <w:rFonts w:ascii="inherit" w:hAnsi="inherit" w:cs="Open Sans"/>
          <w:color w:val="222222"/>
          <w:sz w:val="23"/>
          <w:szCs w:val="23"/>
        </w:rPr>
      </w:pPr>
      <w:r>
        <w:rPr>
          <w:rFonts w:ascii="inherit" w:hAnsi="inherit" w:cs="Open Sans"/>
          <w:color w:val="222222"/>
          <w:sz w:val="23"/>
          <w:szCs w:val="23"/>
        </w:rPr>
        <w:t xml:space="preserve">11.87The committee recommends that the </w:t>
      </w:r>
      <w:r w:rsidRPr="00F672C6">
        <w:rPr>
          <w:rFonts w:ascii="inherit" w:hAnsi="inherit" w:cs="Open Sans"/>
          <w:color w:val="222222"/>
          <w:sz w:val="23"/>
          <w:szCs w:val="23"/>
          <w:highlight w:val="green"/>
        </w:rPr>
        <w:t>comprehensive review consider</w:t>
      </w:r>
      <w:r>
        <w:rPr>
          <w:rFonts w:ascii="inherit" w:hAnsi="inherit" w:cs="Open Sans"/>
          <w:color w:val="222222"/>
          <w:sz w:val="23"/>
          <w:szCs w:val="23"/>
        </w:rPr>
        <w:t xml:space="preserve"> and report on franchising insolvency issues.</w:t>
      </w:r>
    </w:p>
    <w:p w14:paraId="7BF235ED" w14:textId="77777777" w:rsidR="00D827D5" w:rsidRDefault="00000000" w:rsidP="00D827D5">
      <w:pPr>
        <w:pStyle w:val="recommendationheading"/>
        <w:pBdr>
          <w:bottom w:val="single" w:sz="6" w:space="0" w:color="000000"/>
        </w:pBdr>
        <w:shd w:val="clear" w:color="auto" w:fill="FFFFFF"/>
        <w:spacing w:before="120" w:beforeAutospacing="0" w:after="48" w:afterAutospacing="0"/>
        <w:rPr>
          <w:rFonts w:ascii="inherit" w:hAnsi="inherit" w:cs="Open Sans"/>
          <w:b/>
          <w:bCs/>
          <w:color w:val="222222"/>
          <w:sz w:val="23"/>
          <w:szCs w:val="23"/>
        </w:rPr>
      </w:pPr>
      <w:hyperlink r:id="rId136" w:anchor="RecommendationHeading63" w:history="1">
        <w:r w:rsidR="00D827D5">
          <w:rPr>
            <w:rStyle w:val="Hyperlink"/>
            <w:rFonts w:ascii="inherit" w:hAnsi="inherit" w:cs="Open Sans"/>
            <w:b/>
            <w:bCs/>
            <w:sz w:val="23"/>
            <w:szCs w:val="23"/>
          </w:rPr>
          <w:t>Recommendation 26</w:t>
        </w:r>
      </w:hyperlink>
    </w:p>
    <w:p w14:paraId="160BC334" w14:textId="77777777" w:rsidR="00D827D5" w:rsidRDefault="00D827D5" w:rsidP="00D827D5">
      <w:pPr>
        <w:pStyle w:val="recommendationlisttext"/>
        <w:shd w:val="clear" w:color="auto" w:fill="FFFFFF"/>
        <w:spacing w:before="0" w:beforeAutospacing="0" w:after="120" w:afterAutospacing="0"/>
        <w:rPr>
          <w:rFonts w:ascii="inherit" w:hAnsi="inherit" w:cs="Open Sans"/>
          <w:color w:val="222222"/>
          <w:sz w:val="23"/>
          <w:szCs w:val="23"/>
        </w:rPr>
      </w:pPr>
      <w:r>
        <w:rPr>
          <w:rFonts w:ascii="inherit" w:hAnsi="inherit" w:cs="Open Sans"/>
          <w:color w:val="222222"/>
          <w:sz w:val="23"/>
          <w:szCs w:val="23"/>
        </w:rPr>
        <w:t>12.65The committee recommends that the government provide a formal response to the Whittaker Review which was completed in 2015.</w:t>
      </w:r>
    </w:p>
    <w:p w14:paraId="5C4C7057" w14:textId="77777777" w:rsidR="00D827D5" w:rsidRDefault="00000000" w:rsidP="00D827D5">
      <w:pPr>
        <w:pStyle w:val="recommendationheading"/>
        <w:pBdr>
          <w:bottom w:val="single" w:sz="6" w:space="0" w:color="000000"/>
        </w:pBdr>
        <w:shd w:val="clear" w:color="auto" w:fill="FFFFFF"/>
        <w:spacing w:before="120" w:beforeAutospacing="0" w:after="48" w:afterAutospacing="0"/>
        <w:rPr>
          <w:rFonts w:ascii="inherit" w:hAnsi="inherit" w:cs="Open Sans"/>
          <w:b/>
          <w:bCs/>
          <w:color w:val="222222"/>
          <w:sz w:val="23"/>
          <w:szCs w:val="23"/>
        </w:rPr>
      </w:pPr>
      <w:hyperlink r:id="rId137" w:anchor="RecommendationHeading65" w:history="1">
        <w:r w:rsidR="00D827D5">
          <w:rPr>
            <w:rStyle w:val="Hyperlink"/>
            <w:rFonts w:ascii="inherit" w:hAnsi="inherit" w:cs="Open Sans"/>
            <w:b/>
            <w:bCs/>
            <w:sz w:val="23"/>
            <w:szCs w:val="23"/>
          </w:rPr>
          <w:t>Recommendation 27</w:t>
        </w:r>
      </w:hyperlink>
    </w:p>
    <w:p w14:paraId="7B7E9A42" w14:textId="77777777" w:rsidR="00D827D5" w:rsidRDefault="00D827D5" w:rsidP="00D827D5">
      <w:pPr>
        <w:pStyle w:val="recommendationlisttext"/>
        <w:shd w:val="clear" w:color="auto" w:fill="FFFFFF"/>
        <w:spacing w:before="0" w:beforeAutospacing="0" w:after="120" w:afterAutospacing="0"/>
        <w:rPr>
          <w:rFonts w:ascii="inherit" w:hAnsi="inherit" w:cs="Open Sans"/>
          <w:color w:val="222222"/>
          <w:sz w:val="23"/>
          <w:szCs w:val="23"/>
        </w:rPr>
      </w:pPr>
      <w:r>
        <w:rPr>
          <w:rFonts w:ascii="inherit" w:hAnsi="inherit" w:cs="Open Sans"/>
          <w:color w:val="222222"/>
          <w:sz w:val="23"/>
          <w:szCs w:val="23"/>
        </w:rPr>
        <w:t xml:space="preserve">13.61The committee recommends that the </w:t>
      </w:r>
      <w:r w:rsidRPr="00F672C6">
        <w:rPr>
          <w:rFonts w:ascii="inherit" w:hAnsi="inherit" w:cs="Open Sans"/>
          <w:color w:val="222222"/>
          <w:sz w:val="23"/>
          <w:szCs w:val="23"/>
          <w:highlight w:val="green"/>
        </w:rPr>
        <w:t>comprehensive review consider</w:t>
      </w:r>
      <w:r>
        <w:rPr>
          <w:rFonts w:ascii="inherit" w:hAnsi="inherit" w:cs="Open Sans"/>
          <w:color w:val="222222"/>
          <w:sz w:val="23"/>
          <w:szCs w:val="23"/>
        </w:rPr>
        <w:t xml:space="preserve"> unfair preferences and voidable transactions as a core aspect of potential insolvency reform.</w:t>
      </w:r>
    </w:p>
    <w:p w14:paraId="42F0E251" w14:textId="77777777" w:rsidR="00D827D5" w:rsidRDefault="00000000" w:rsidP="00D827D5">
      <w:pPr>
        <w:pStyle w:val="recommendationheading"/>
        <w:pBdr>
          <w:bottom w:val="single" w:sz="6" w:space="0" w:color="000000"/>
        </w:pBdr>
        <w:shd w:val="clear" w:color="auto" w:fill="FFFFFF"/>
        <w:spacing w:before="120" w:beforeAutospacing="0" w:after="48" w:afterAutospacing="0"/>
        <w:rPr>
          <w:rFonts w:ascii="inherit" w:hAnsi="inherit" w:cs="Open Sans"/>
          <w:b/>
          <w:bCs/>
          <w:color w:val="222222"/>
          <w:sz w:val="23"/>
          <w:szCs w:val="23"/>
        </w:rPr>
      </w:pPr>
      <w:hyperlink r:id="rId138" w:anchor="RecommendationHeading67" w:history="1">
        <w:r w:rsidR="00D827D5">
          <w:rPr>
            <w:rStyle w:val="Hyperlink"/>
            <w:rFonts w:ascii="inherit" w:hAnsi="inherit" w:cs="Open Sans"/>
            <w:b/>
            <w:bCs/>
            <w:sz w:val="23"/>
            <w:szCs w:val="23"/>
          </w:rPr>
          <w:t>Recommendation 28</w:t>
        </w:r>
      </w:hyperlink>
    </w:p>
    <w:p w14:paraId="2E271F82" w14:textId="77777777" w:rsidR="00D827D5" w:rsidRDefault="00D827D5" w:rsidP="00D827D5">
      <w:pPr>
        <w:pStyle w:val="recommendationlisttext"/>
        <w:shd w:val="clear" w:color="auto" w:fill="FFFFFF"/>
        <w:spacing w:before="0" w:beforeAutospacing="0" w:after="120" w:afterAutospacing="0"/>
        <w:rPr>
          <w:rFonts w:ascii="inherit" w:hAnsi="inherit" w:cs="Open Sans"/>
          <w:color w:val="222222"/>
          <w:sz w:val="23"/>
          <w:szCs w:val="23"/>
        </w:rPr>
      </w:pPr>
      <w:r>
        <w:rPr>
          <w:rFonts w:ascii="inherit" w:hAnsi="inherit" w:cs="Open Sans"/>
          <w:color w:val="222222"/>
          <w:sz w:val="23"/>
          <w:szCs w:val="23"/>
        </w:rPr>
        <w:t xml:space="preserve">14.55The committee recommends that the </w:t>
      </w:r>
      <w:r w:rsidRPr="00241361">
        <w:rPr>
          <w:rFonts w:ascii="inherit" w:hAnsi="inherit" w:cs="Open Sans"/>
          <w:color w:val="222222"/>
          <w:sz w:val="23"/>
          <w:szCs w:val="23"/>
          <w:highlight w:val="yellow"/>
        </w:rPr>
        <w:t>government amends the Corporations Act 2001 to expressly clarify the treatment of trusts with corporate trustees during insolvency.</w:t>
      </w:r>
    </w:p>
    <w:p w14:paraId="736FA607" w14:textId="56BE4126" w:rsidR="00395FAF" w:rsidRDefault="00395FAF">
      <w:pPr>
        <w:rPr>
          <w:rFonts w:ascii="Arial" w:hAnsi="Arial" w:cs="Arial"/>
          <w:color w:val="000000" w:themeColor="text1"/>
          <w:sz w:val="26"/>
          <w:szCs w:val="26"/>
        </w:rPr>
      </w:pPr>
      <w:r>
        <w:rPr>
          <w:rFonts w:ascii="Arial" w:hAnsi="Arial" w:cs="Arial"/>
          <w:color w:val="000000" w:themeColor="text1"/>
          <w:sz w:val="26"/>
          <w:szCs w:val="26"/>
        </w:rPr>
        <w:br w:type="page"/>
      </w:r>
    </w:p>
    <w:p w14:paraId="0C58E748" w14:textId="48CCD722" w:rsidR="00395FAF" w:rsidRPr="00C60D5C" w:rsidRDefault="00C60D5C" w:rsidP="00395FAF">
      <w:pPr>
        <w:pStyle w:val="NormalWeb"/>
        <w:shd w:val="clear" w:color="auto" w:fill="FFFFFF"/>
        <w:rPr>
          <w:rFonts w:ascii="Arial" w:hAnsi="Arial" w:cs="Arial"/>
          <w:color w:val="000000"/>
          <w:sz w:val="36"/>
          <w:szCs w:val="36"/>
          <w:u w:val="single"/>
        </w:rPr>
      </w:pPr>
      <w:r w:rsidRPr="00C60D5C">
        <w:rPr>
          <w:rFonts w:ascii="Arial" w:hAnsi="Arial" w:cs="Arial"/>
          <w:color w:val="000000"/>
          <w:sz w:val="36"/>
          <w:szCs w:val="36"/>
          <w:u w:val="single"/>
        </w:rPr>
        <w:lastRenderedPageBreak/>
        <w:t xml:space="preserve">17 </w:t>
      </w:r>
      <w:r w:rsidR="00395FAF" w:rsidRPr="00C60D5C">
        <w:rPr>
          <w:rFonts w:ascii="Arial" w:hAnsi="Arial" w:cs="Arial"/>
          <w:color w:val="000000"/>
          <w:sz w:val="36"/>
          <w:szCs w:val="36"/>
          <w:u w:val="single"/>
        </w:rPr>
        <w:t>Public Consultation on the Government's response to the statutory review of the Personal Property Securities Act 2009</w:t>
      </w:r>
    </w:p>
    <w:p w14:paraId="0D29A5AD" w14:textId="77777777" w:rsidR="00395FAF" w:rsidRPr="00C60D5C" w:rsidRDefault="00395FAF" w:rsidP="00395FAF">
      <w:pPr>
        <w:pStyle w:val="NormalWeb"/>
        <w:shd w:val="clear" w:color="auto" w:fill="FFFFFF"/>
        <w:rPr>
          <w:rFonts w:ascii="Arial" w:hAnsi="Arial" w:cs="Arial"/>
          <w:color w:val="000000"/>
          <w:sz w:val="28"/>
          <w:szCs w:val="28"/>
        </w:rPr>
      </w:pPr>
      <w:r w:rsidRPr="00C60D5C">
        <w:rPr>
          <w:rFonts w:ascii="Arial" w:hAnsi="Arial" w:cs="Arial"/>
          <w:color w:val="000000"/>
          <w:sz w:val="28"/>
          <w:szCs w:val="28"/>
        </w:rPr>
        <w:t>On 22 September 2023 the Attorney-General announced the Australian Government’s response to the Final Report of the 2015 statutory review of the </w:t>
      </w:r>
      <w:r w:rsidRPr="00C60D5C">
        <w:rPr>
          <w:rStyle w:val="Emphasis"/>
          <w:rFonts w:ascii="Arial" w:hAnsi="Arial" w:cs="Arial"/>
          <w:color w:val="000000"/>
          <w:sz w:val="28"/>
          <w:szCs w:val="28"/>
          <w:highlight w:val="yellow"/>
        </w:rPr>
        <w:t>Personal Property Securities Act 2009</w:t>
      </w:r>
      <w:r w:rsidRPr="00C60D5C">
        <w:rPr>
          <w:rFonts w:ascii="Arial" w:hAnsi="Arial" w:cs="Arial"/>
          <w:color w:val="000000"/>
          <w:sz w:val="28"/>
          <w:szCs w:val="28"/>
        </w:rPr>
        <w:t> </w:t>
      </w:r>
      <w:r w:rsidRPr="00C60D5C">
        <w:rPr>
          <w:rFonts w:ascii="Arial" w:hAnsi="Arial" w:cs="Arial"/>
          <w:color w:val="000000"/>
          <w:sz w:val="28"/>
          <w:szCs w:val="28"/>
          <w:highlight w:val="green"/>
        </w:rPr>
        <w:t>(the Whittaker Review</w:t>
      </w:r>
      <w:r w:rsidRPr="00C60D5C">
        <w:rPr>
          <w:rFonts w:ascii="Arial" w:hAnsi="Arial" w:cs="Arial"/>
          <w:color w:val="000000"/>
          <w:sz w:val="28"/>
          <w:szCs w:val="28"/>
        </w:rPr>
        <w:t xml:space="preserve">). The Whittaker Review made 394 recommendations with the overarching objective of simplifying the personal property securities (PPS) framework. </w:t>
      </w:r>
      <w:r w:rsidRPr="00C60D5C">
        <w:rPr>
          <w:rFonts w:ascii="Arial" w:hAnsi="Arial" w:cs="Arial"/>
          <w:color w:val="000000"/>
          <w:sz w:val="28"/>
          <w:szCs w:val="28"/>
          <w:highlight w:val="yellow"/>
        </w:rPr>
        <w:t>The government has developed a comprehensive reform package in response to these recommendations</w:t>
      </w:r>
      <w:r w:rsidRPr="00C60D5C">
        <w:rPr>
          <w:rFonts w:ascii="Arial" w:hAnsi="Arial" w:cs="Arial"/>
          <w:color w:val="000000"/>
          <w:sz w:val="28"/>
          <w:szCs w:val="28"/>
        </w:rPr>
        <w:t>, which includes amendments to the </w:t>
      </w:r>
      <w:r w:rsidRPr="00C60D5C">
        <w:rPr>
          <w:rStyle w:val="Emphasis"/>
          <w:rFonts w:ascii="Arial" w:hAnsi="Arial" w:cs="Arial"/>
          <w:color w:val="000000"/>
          <w:sz w:val="28"/>
          <w:szCs w:val="28"/>
        </w:rPr>
        <w:t>Personal Property Securities Act 2009</w:t>
      </w:r>
      <w:r w:rsidRPr="00C60D5C">
        <w:rPr>
          <w:rFonts w:ascii="Arial" w:hAnsi="Arial" w:cs="Arial"/>
          <w:color w:val="000000"/>
          <w:sz w:val="28"/>
          <w:szCs w:val="28"/>
        </w:rPr>
        <w:t> (PPS Act) and new PPS Regulations. These reforms will achieve a clearer, more consistent, and more accessible PPS framework.</w:t>
      </w:r>
    </w:p>
    <w:p w14:paraId="5BD63DD9" w14:textId="77777777" w:rsidR="00D827D5" w:rsidRPr="00C60D5C" w:rsidRDefault="00D827D5">
      <w:pPr>
        <w:rPr>
          <w:rFonts w:ascii="Arial" w:hAnsi="Arial" w:cs="Arial"/>
          <w:color w:val="000000" w:themeColor="text1"/>
          <w:sz w:val="28"/>
          <w:szCs w:val="28"/>
        </w:rPr>
      </w:pPr>
    </w:p>
    <w:p w14:paraId="67BA5B4C" w14:textId="016CA038" w:rsidR="00D4753F" w:rsidRPr="00C60D5C" w:rsidRDefault="00395FAF" w:rsidP="00395FAF">
      <w:pPr>
        <w:jc w:val="both"/>
        <w:rPr>
          <w:rFonts w:ascii="Arial" w:hAnsi="Arial" w:cs="Arial"/>
          <w:color w:val="000000" w:themeColor="text1"/>
          <w:sz w:val="28"/>
          <w:szCs w:val="28"/>
        </w:rPr>
      </w:pPr>
      <w:r w:rsidRPr="00C60D5C">
        <w:rPr>
          <w:rFonts w:ascii="Arial" w:hAnsi="Arial" w:cs="Arial"/>
          <w:color w:val="000000" w:themeColor="text1"/>
          <w:sz w:val="28"/>
          <w:szCs w:val="28"/>
          <w:highlight w:val="green"/>
        </w:rPr>
        <w:t>This index includes the Government’s response to all 394 recommendations made by the Whittaker Review.</w:t>
      </w:r>
      <w:r w:rsidRPr="00C60D5C">
        <w:rPr>
          <w:rFonts w:ascii="Arial" w:hAnsi="Arial" w:cs="Arial"/>
          <w:color w:val="000000" w:themeColor="text1"/>
          <w:sz w:val="28"/>
          <w:szCs w:val="28"/>
        </w:rPr>
        <w:t xml:space="preserve"> The index is broken down by the chapters of the Whittaker Review. The Government has accepted 345 recommendations, including recommendations that have been partially accepted. The Government has rejected 29 recommendations and rejected but clarified nine recommendations …</w:t>
      </w:r>
    </w:p>
    <w:p w14:paraId="40C3A654" w14:textId="6BA74628" w:rsidR="00395FAF" w:rsidRPr="00C60D5C" w:rsidRDefault="00000000" w:rsidP="00395FAF">
      <w:pPr>
        <w:jc w:val="both"/>
        <w:rPr>
          <w:rFonts w:ascii="Arial" w:hAnsi="Arial" w:cs="Arial"/>
          <w:color w:val="000000" w:themeColor="text1"/>
          <w:sz w:val="28"/>
          <w:szCs w:val="28"/>
        </w:rPr>
      </w:pPr>
      <w:hyperlink r:id="rId139" w:history="1">
        <w:r w:rsidR="00395FAF" w:rsidRPr="00C60D5C">
          <w:rPr>
            <w:rStyle w:val="Hyperlink"/>
            <w:rFonts w:ascii="Arial" w:hAnsi="Arial" w:cs="Arial"/>
            <w:sz w:val="28"/>
            <w:szCs w:val="28"/>
          </w:rPr>
          <w:t>Index of recommendations made by the Whittaker Review and the Government’s response (ag.gov.au)</w:t>
        </w:r>
      </w:hyperlink>
    </w:p>
    <w:p w14:paraId="3211143B" w14:textId="77777777" w:rsidR="00434D9D" w:rsidRDefault="00434D9D">
      <w:pPr>
        <w:rPr>
          <w:rFonts w:ascii="Arial" w:hAnsi="Arial" w:cs="Arial"/>
          <w:b/>
          <w:bCs/>
          <w:color w:val="000000" w:themeColor="text1"/>
          <w:sz w:val="40"/>
          <w:szCs w:val="40"/>
          <w:u w:val="single"/>
        </w:rPr>
      </w:pPr>
    </w:p>
    <w:p w14:paraId="1F0CF7E3" w14:textId="77777777" w:rsidR="00C60D5C" w:rsidRDefault="001142B2" w:rsidP="00587D6D">
      <w:pPr>
        <w:rPr>
          <w:rFonts w:ascii="Arial" w:hAnsi="Arial" w:cs="Arial"/>
          <w:b/>
          <w:bCs/>
          <w:color w:val="000000" w:themeColor="text1"/>
          <w:sz w:val="40"/>
          <w:szCs w:val="40"/>
          <w:u w:val="single"/>
        </w:rPr>
      </w:pPr>
      <w:r>
        <w:rPr>
          <w:rFonts w:ascii="Arial" w:hAnsi="Arial" w:cs="Arial"/>
          <w:b/>
          <w:bCs/>
          <w:color w:val="000000" w:themeColor="text1"/>
          <w:sz w:val="40"/>
          <w:szCs w:val="40"/>
          <w:u w:val="single"/>
        </w:rPr>
        <w:br w:type="page"/>
      </w:r>
    </w:p>
    <w:p w14:paraId="28914591" w14:textId="33D97D4D" w:rsidR="00C60D5C" w:rsidRPr="00C60D5C" w:rsidRDefault="00C60D5C" w:rsidP="00587D6D">
      <w:pPr>
        <w:rPr>
          <w:sz w:val="36"/>
          <w:szCs w:val="36"/>
          <w:u w:val="single"/>
        </w:rPr>
      </w:pPr>
      <w:r w:rsidRPr="00C60D5C">
        <w:rPr>
          <w:sz w:val="36"/>
          <w:szCs w:val="36"/>
          <w:u w:val="single"/>
        </w:rPr>
        <w:lastRenderedPageBreak/>
        <w:t xml:space="preserve">18. </w:t>
      </w:r>
      <w:r w:rsidRPr="00C60D5C">
        <w:rPr>
          <w:sz w:val="36"/>
          <w:szCs w:val="36"/>
          <w:u w:val="single"/>
        </w:rPr>
        <w:t xml:space="preserve">Economic Climate;  asset values </w:t>
      </w:r>
    </w:p>
    <w:p w14:paraId="1CA3AD29" w14:textId="4F8E7E54" w:rsidR="00587D6D" w:rsidRPr="00C60D5C" w:rsidRDefault="00587D6D" w:rsidP="00587D6D">
      <w:pPr>
        <w:rPr>
          <w:sz w:val="24"/>
          <w:szCs w:val="24"/>
        </w:rPr>
      </w:pPr>
      <w:r w:rsidRPr="00C60D5C">
        <w:rPr>
          <w:sz w:val="24"/>
          <w:szCs w:val="24"/>
        </w:rPr>
        <w:t xml:space="preserve">Since the start of this year, </w:t>
      </w:r>
      <w:r w:rsidRPr="00C60D5C">
        <w:rPr>
          <w:sz w:val="24"/>
          <w:szCs w:val="24"/>
          <w:highlight w:val="yellow"/>
        </w:rPr>
        <w:t>older asset prices</w:t>
      </w:r>
      <w:r w:rsidRPr="00C60D5C">
        <w:rPr>
          <w:sz w:val="24"/>
          <w:szCs w:val="24"/>
        </w:rPr>
        <w:t xml:space="preserve"> have been in gentle decline with this continuing until the end of the 2023 financial year. </w:t>
      </w:r>
      <w:r w:rsidRPr="00C60D5C">
        <w:rPr>
          <w:sz w:val="24"/>
          <w:szCs w:val="24"/>
          <w:highlight w:val="yellow"/>
        </w:rPr>
        <w:t>These price declines have become significant since early July with many categories of older assets suffering declines in sale prices in excess of 20% since the beginning of the new financial year which is only 4 months ago.</w:t>
      </w:r>
      <w:r w:rsidRPr="00C60D5C">
        <w:rPr>
          <w:sz w:val="24"/>
          <w:szCs w:val="24"/>
        </w:rPr>
        <w:t xml:space="preserve"> </w:t>
      </w:r>
    </w:p>
    <w:p w14:paraId="25DA3D2F" w14:textId="77777777" w:rsidR="00587D6D" w:rsidRPr="00C60D5C" w:rsidRDefault="00587D6D" w:rsidP="00587D6D">
      <w:pPr>
        <w:rPr>
          <w:sz w:val="24"/>
          <w:szCs w:val="24"/>
        </w:rPr>
      </w:pPr>
      <w:r w:rsidRPr="00C60D5C">
        <w:rPr>
          <w:sz w:val="24"/>
          <w:szCs w:val="24"/>
        </w:rPr>
        <w:t>There are several reasons for this depending on industry category, some obvious, some not so obvious.</w:t>
      </w:r>
    </w:p>
    <w:p w14:paraId="3A469980" w14:textId="77777777" w:rsidR="00587D6D" w:rsidRPr="00C60D5C" w:rsidRDefault="00587D6D">
      <w:pPr>
        <w:pStyle w:val="ListParagraph"/>
        <w:numPr>
          <w:ilvl w:val="0"/>
          <w:numId w:val="15"/>
        </w:numPr>
        <w:spacing w:after="0" w:line="240" w:lineRule="auto"/>
        <w:contextualSpacing w:val="0"/>
        <w:rPr>
          <w:sz w:val="24"/>
          <w:szCs w:val="24"/>
        </w:rPr>
      </w:pPr>
      <w:r w:rsidRPr="00C60D5C">
        <w:rPr>
          <w:sz w:val="24"/>
          <w:szCs w:val="24"/>
        </w:rPr>
        <w:t>The Instant Asset Write Off was wound back to $20,000 per asset effective 1</w:t>
      </w:r>
      <w:r w:rsidRPr="00C60D5C">
        <w:rPr>
          <w:sz w:val="24"/>
          <w:szCs w:val="24"/>
          <w:vertAlign w:val="superscript"/>
        </w:rPr>
        <w:t>st</w:t>
      </w:r>
      <w:r w:rsidRPr="00C60D5C">
        <w:rPr>
          <w:sz w:val="24"/>
          <w:szCs w:val="24"/>
        </w:rPr>
        <w:t xml:space="preserve"> July 2023. We saw a flurry of activity in June and a reduction in new transactions from several financiers after 1</w:t>
      </w:r>
      <w:r w:rsidRPr="00C60D5C">
        <w:rPr>
          <w:sz w:val="24"/>
          <w:szCs w:val="24"/>
          <w:vertAlign w:val="superscript"/>
        </w:rPr>
        <w:t>st</w:t>
      </w:r>
      <w:r w:rsidRPr="00C60D5C">
        <w:rPr>
          <w:sz w:val="24"/>
          <w:szCs w:val="24"/>
        </w:rPr>
        <w:t xml:space="preserve"> July.</w:t>
      </w:r>
    </w:p>
    <w:p w14:paraId="417B83DD" w14:textId="77777777" w:rsidR="00587D6D" w:rsidRPr="00C60D5C" w:rsidRDefault="00587D6D">
      <w:pPr>
        <w:pStyle w:val="ListParagraph"/>
        <w:numPr>
          <w:ilvl w:val="0"/>
          <w:numId w:val="15"/>
        </w:numPr>
        <w:spacing w:after="0" w:line="240" w:lineRule="auto"/>
        <w:contextualSpacing w:val="0"/>
        <w:rPr>
          <w:sz w:val="24"/>
          <w:szCs w:val="24"/>
        </w:rPr>
      </w:pPr>
      <w:r w:rsidRPr="00C60D5C">
        <w:rPr>
          <w:sz w:val="24"/>
          <w:szCs w:val="24"/>
        </w:rPr>
        <w:t xml:space="preserve">Supply chains continue to improve across all industry sectors and there is substantially </w:t>
      </w:r>
      <w:proofErr w:type="gramStart"/>
      <w:r w:rsidRPr="00C60D5C">
        <w:rPr>
          <w:sz w:val="24"/>
          <w:szCs w:val="24"/>
        </w:rPr>
        <w:t>more new</w:t>
      </w:r>
      <w:proofErr w:type="gramEnd"/>
      <w:r w:rsidRPr="00C60D5C">
        <w:rPr>
          <w:sz w:val="24"/>
          <w:szCs w:val="24"/>
        </w:rPr>
        <w:t xml:space="preserve"> stock around. Some discounting has returned to the market particularly in the motor vehicle sector. This has led to an increase in trade-ins and softening prices for used assets particularly those that are over 7 years old and of lesser known or less respected brands. This has continued in the past 6 months. This is very consistent with falls in the market when the GFC hit in 2008 after very strong asset prices due to supply chain issues from 2005 to 2007 and a global mining boom. Based on the GFC there are likely to be further price reductions over the next 6 months -12 months.</w:t>
      </w:r>
    </w:p>
    <w:p w14:paraId="3A7E9040" w14:textId="77777777" w:rsidR="00587D6D" w:rsidRPr="00C60D5C" w:rsidRDefault="00587D6D">
      <w:pPr>
        <w:pStyle w:val="ListParagraph"/>
        <w:numPr>
          <w:ilvl w:val="0"/>
          <w:numId w:val="15"/>
        </w:numPr>
        <w:spacing w:after="0" w:line="240" w:lineRule="auto"/>
        <w:contextualSpacing w:val="0"/>
        <w:rPr>
          <w:sz w:val="24"/>
          <w:szCs w:val="24"/>
        </w:rPr>
      </w:pPr>
      <w:r w:rsidRPr="00C60D5C">
        <w:rPr>
          <w:sz w:val="24"/>
          <w:szCs w:val="24"/>
        </w:rPr>
        <w:t>Credit has tightened considerably, and many funders are now limiting the types of used assets that they will lend on as well as requiring substantial deposits, shorter terms and low or nil residuals.</w:t>
      </w:r>
    </w:p>
    <w:p w14:paraId="2470AE5C" w14:textId="77777777" w:rsidR="00587D6D" w:rsidRPr="00C60D5C" w:rsidRDefault="00587D6D">
      <w:pPr>
        <w:pStyle w:val="ListParagraph"/>
        <w:numPr>
          <w:ilvl w:val="0"/>
          <w:numId w:val="15"/>
        </w:numPr>
        <w:spacing w:after="0" w:line="240" w:lineRule="auto"/>
        <w:contextualSpacing w:val="0"/>
        <w:rPr>
          <w:sz w:val="24"/>
          <w:szCs w:val="24"/>
        </w:rPr>
      </w:pPr>
      <w:r w:rsidRPr="00C60D5C">
        <w:rPr>
          <w:sz w:val="24"/>
          <w:szCs w:val="24"/>
        </w:rPr>
        <w:t>The market continues to soften due to the significant number of building and construction related businesses entering insolvency arrangements leading to greater supply since the start of 2023. We are now starting to see transport operators in distress as well. We expect this to continue for at least another 12 months and possibly for up to 2 years.</w:t>
      </w:r>
    </w:p>
    <w:p w14:paraId="11DDC15D" w14:textId="77777777" w:rsidR="00587D6D" w:rsidRPr="00C60D5C" w:rsidRDefault="00587D6D">
      <w:pPr>
        <w:pStyle w:val="ListParagraph"/>
        <w:numPr>
          <w:ilvl w:val="0"/>
          <w:numId w:val="15"/>
        </w:numPr>
        <w:spacing w:after="0" w:line="240" w:lineRule="auto"/>
        <w:contextualSpacing w:val="0"/>
        <w:rPr>
          <w:sz w:val="24"/>
          <w:szCs w:val="24"/>
        </w:rPr>
      </w:pPr>
      <w:r w:rsidRPr="00C60D5C">
        <w:rPr>
          <w:sz w:val="24"/>
          <w:szCs w:val="24"/>
        </w:rPr>
        <w:t>Interest rates have risen significantly during the year leading to cost pressures whilst building activity and economic growth has been stagnant.  </w:t>
      </w:r>
    </w:p>
    <w:p w14:paraId="034FBA45" w14:textId="77777777" w:rsidR="00587D6D" w:rsidRPr="00C60D5C" w:rsidRDefault="00587D6D">
      <w:pPr>
        <w:pStyle w:val="ListParagraph"/>
        <w:numPr>
          <w:ilvl w:val="0"/>
          <w:numId w:val="15"/>
        </w:numPr>
        <w:spacing w:after="0" w:line="240" w:lineRule="auto"/>
        <w:contextualSpacing w:val="0"/>
        <w:rPr>
          <w:sz w:val="24"/>
          <w:szCs w:val="24"/>
        </w:rPr>
      </w:pPr>
      <w:r w:rsidRPr="00C60D5C">
        <w:rPr>
          <w:sz w:val="24"/>
          <w:szCs w:val="24"/>
        </w:rPr>
        <w:t>Many of our clients lend on an OLV basis but sell on an FLV basis. We would expect a 20% -30% variation for generic assets between FLV and OLV. We would expect a 30% -50% variation between OLV and FLV for specialised assets. In these cases, the asset(s) may take 6 months to sell at OLV. This is accentuated further when the comparison is made between Market Value and Forced Liquidation Value.</w:t>
      </w:r>
    </w:p>
    <w:p w14:paraId="1B5FE13B" w14:textId="77777777" w:rsidR="00587D6D" w:rsidRPr="00C60D5C" w:rsidRDefault="00587D6D" w:rsidP="00587D6D">
      <w:pPr>
        <w:rPr>
          <w:sz w:val="24"/>
          <w:szCs w:val="24"/>
        </w:rPr>
      </w:pPr>
      <w:r w:rsidRPr="00C60D5C">
        <w:rPr>
          <w:sz w:val="24"/>
          <w:szCs w:val="24"/>
          <w:highlight w:val="yellow"/>
        </w:rPr>
        <w:t xml:space="preserve">We are very negative about a number of </w:t>
      </w:r>
      <w:proofErr w:type="gramStart"/>
      <w:r w:rsidRPr="00C60D5C">
        <w:rPr>
          <w:sz w:val="24"/>
          <w:szCs w:val="24"/>
          <w:highlight w:val="yellow"/>
        </w:rPr>
        <w:t>construction</w:t>
      </w:r>
      <w:proofErr w:type="gramEnd"/>
      <w:r w:rsidRPr="00C60D5C">
        <w:rPr>
          <w:sz w:val="24"/>
          <w:szCs w:val="24"/>
          <w:highlight w:val="yellow"/>
        </w:rPr>
        <w:t xml:space="preserve"> related assets as well as some transport assets</w:t>
      </w:r>
      <w:r w:rsidRPr="00C60D5C">
        <w:rPr>
          <w:sz w:val="24"/>
          <w:szCs w:val="24"/>
        </w:rPr>
        <w:t xml:space="preserve">. There are other asset classes such as complex manufacturing, food manufacturing, mineral processing, packaging, leisure sector, gymnasiums etc. where prices have softened due to high installation costs and very narrow resale markets. </w:t>
      </w:r>
    </w:p>
    <w:p w14:paraId="7F31A78B" w14:textId="55E11BBE" w:rsidR="001142B2" w:rsidRPr="00C60D5C" w:rsidRDefault="00C60D5C">
      <w:pPr>
        <w:rPr>
          <w:rFonts w:ascii="Arial" w:hAnsi="Arial" w:cs="Arial"/>
          <w:b/>
          <w:bCs/>
          <w:color w:val="000000" w:themeColor="text1"/>
          <w:sz w:val="36"/>
          <w:szCs w:val="36"/>
          <w:u w:val="single"/>
        </w:rPr>
      </w:pPr>
      <w:r w:rsidRPr="00C60D5C">
        <w:rPr>
          <w:b/>
          <w:bCs/>
          <w:sz w:val="36"/>
          <w:szCs w:val="36"/>
        </w:rPr>
        <w:t>(</w:t>
      </w:r>
      <w:r w:rsidRPr="00C60D5C">
        <w:rPr>
          <w:b/>
          <w:bCs/>
          <w:sz w:val="36"/>
          <w:szCs w:val="36"/>
        </w:rPr>
        <w:t xml:space="preserve">Ian </w:t>
      </w:r>
      <w:r w:rsidRPr="00C60D5C">
        <w:rPr>
          <w:b/>
          <w:bCs/>
          <w:sz w:val="36"/>
          <w:szCs w:val="36"/>
        </w:rPr>
        <w:t>Hyman</w:t>
      </w:r>
      <w:r w:rsidRPr="00C60D5C">
        <w:rPr>
          <w:b/>
          <w:bCs/>
          <w:sz w:val="36"/>
          <w:szCs w:val="36"/>
        </w:rPr>
        <w:t>,</w:t>
      </w:r>
      <w:r w:rsidRPr="00C60D5C">
        <w:rPr>
          <w:b/>
          <w:bCs/>
          <w:sz w:val="36"/>
          <w:szCs w:val="36"/>
        </w:rPr>
        <w:t xml:space="preserve"> </w:t>
      </w:r>
      <w:proofErr w:type="gramStart"/>
      <w:r w:rsidRPr="00C60D5C">
        <w:rPr>
          <w:b/>
          <w:bCs/>
          <w:sz w:val="36"/>
          <w:szCs w:val="36"/>
        </w:rPr>
        <w:t>valuer</w:t>
      </w:r>
      <w:proofErr w:type="gramEnd"/>
      <w:r w:rsidRPr="00C60D5C">
        <w:rPr>
          <w:b/>
          <w:bCs/>
          <w:sz w:val="36"/>
          <w:szCs w:val="36"/>
        </w:rPr>
        <w:t xml:space="preserve"> and </w:t>
      </w:r>
      <w:r w:rsidRPr="00C60D5C">
        <w:rPr>
          <w:b/>
          <w:bCs/>
          <w:sz w:val="36"/>
          <w:szCs w:val="36"/>
        </w:rPr>
        <w:t>a</w:t>
      </w:r>
      <w:r w:rsidRPr="00C60D5C">
        <w:rPr>
          <w:b/>
          <w:bCs/>
          <w:sz w:val="36"/>
          <w:szCs w:val="36"/>
        </w:rPr>
        <w:t>uctioneer)</w:t>
      </w:r>
    </w:p>
    <w:p w14:paraId="67E998E7" w14:textId="77777777" w:rsidR="00C60D5C" w:rsidRDefault="00C60D5C">
      <w:pPr>
        <w:rPr>
          <w:rFonts w:ascii="Arial" w:hAnsi="Arial" w:cs="Arial"/>
          <w:b/>
          <w:bCs/>
          <w:color w:val="000000" w:themeColor="text1"/>
          <w:sz w:val="40"/>
          <w:szCs w:val="40"/>
          <w:u w:val="single"/>
        </w:rPr>
      </w:pPr>
      <w:r>
        <w:rPr>
          <w:rFonts w:ascii="Arial" w:hAnsi="Arial" w:cs="Arial"/>
          <w:b/>
          <w:bCs/>
          <w:color w:val="000000" w:themeColor="text1"/>
          <w:sz w:val="40"/>
          <w:szCs w:val="40"/>
          <w:u w:val="single"/>
        </w:rPr>
        <w:br w:type="page"/>
      </w:r>
    </w:p>
    <w:p w14:paraId="2EF5743C" w14:textId="756612BB" w:rsidR="001142B2" w:rsidRDefault="001142B2" w:rsidP="001142B2">
      <w:pPr>
        <w:jc w:val="both"/>
        <w:rPr>
          <w:rFonts w:ascii="Arial" w:hAnsi="Arial" w:cs="Arial"/>
          <w:b/>
          <w:bCs/>
          <w:color w:val="000000" w:themeColor="text1"/>
          <w:sz w:val="40"/>
          <w:szCs w:val="40"/>
          <w:u w:val="single"/>
        </w:rPr>
      </w:pPr>
      <w:r w:rsidRPr="000664A8">
        <w:rPr>
          <w:rFonts w:ascii="Arial" w:hAnsi="Arial" w:cs="Arial"/>
          <w:b/>
          <w:bCs/>
          <w:color w:val="000000" w:themeColor="text1"/>
          <w:sz w:val="40"/>
          <w:szCs w:val="40"/>
          <w:u w:val="single"/>
        </w:rPr>
        <w:lastRenderedPageBreak/>
        <w:t>Insolvency Law and Practice</w:t>
      </w:r>
    </w:p>
    <w:p w14:paraId="1978FBA3" w14:textId="77777777" w:rsidR="001142B2" w:rsidRPr="000664A8" w:rsidRDefault="001142B2" w:rsidP="001142B2">
      <w:pPr>
        <w:jc w:val="both"/>
        <w:rPr>
          <w:rFonts w:ascii="Arial" w:hAnsi="Arial" w:cs="Arial"/>
          <w:b/>
          <w:bCs/>
          <w:color w:val="000000" w:themeColor="text1"/>
          <w:sz w:val="40"/>
          <w:szCs w:val="40"/>
          <w:u w:val="single"/>
        </w:rPr>
      </w:pPr>
      <w:r w:rsidRPr="000664A8">
        <w:rPr>
          <w:rFonts w:ascii="Arial" w:hAnsi="Arial" w:cs="Arial"/>
          <w:b/>
          <w:bCs/>
          <w:color w:val="000000" w:themeColor="text1"/>
          <w:sz w:val="40"/>
          <w:szCs w:val="40"/>
          <w:u w:val="single"/>
        </w:rPr>
        <w:t xml:space="preserve">Webinars </w:t>
      </w:r>
      <w:r>
        <w:rPr>
          <w:rFonts w:ascii="Arial" w:hAnsi="Arial" w:cs="Arial"/>
          <w:b/>
          <w:bCs/>
          <w:color w:val="000000" w:themeColor="text1"/>
          <w:sz w:val="40"/>
          <w:szCs w:val="40"/>
          <w:u w:val="single"/>
        </w:rPr>
        <w:t xml:space="preserve">from </w:t>
      </w:r>
      <w:r w:rsidRPr="000664A8">
        <w:rPr>
          <w:rFonts w:ascii="Arial" w:hAnsi="Arial" w:cs="Arial"/>
          <w:b/>
          <w:bCs/>
          <w:color w:val="000000" w:themeColor="text1"/>
          <w:sz w:val="40"/>
          <w:szCs w:val="40"/>
          <w:u w:val="single"/>
        </w:rPr>
        <w:t>March 2023</w:t>
      </w:r>
      <w:r>
        <w:rPr>
          <w:rFonts w:ascii="Arial" w:hAnsi="Arial" w:cs="Arial"/>
          <w:b/>
          <w:bCs/>
          <w:color w:val="000000" w:themeColor="text1"/>
          <w:sz w:val="40"/>
          <w:szCs w:val="40"/>
          <w:u w:val="single"/>
        </w:rPr>
        <w:t>, 4.00pm – 5.00pm</w:t>
      </w:r>
    </w:p>
    <w:p w14:paraId="515A6DE3" w14:textId="77777777" w:rsidR="001142B2" w:rsidRDefault="001142B2" w:rsidP="001142B2">
      <w:pPr>
        <w:jc w:val="both"/>
        <w:rPr>
          <w:rFonts w:ascii="Arial" w:hAnsi="Arial" w:cs="Arial"/>
          <w:b/>
          <w:bCs/>
          <w:color w:val="000000" w:themeColor="text1"/>
          <w:sz w:val="28"/>
          <w:szCs w:val="28"/>
        </w:rPr>
      </w:pPr>
    </w:p>
    <w:p w14:paraId="153676DB" w14:textId="77777777" w:rsidR="001142B2" w:rsidRPr="00635A08" w:rsidRDefault="001142B2" w:rsidP="001142B2">
      <w:pPr>
        <w:jc w:val="both"/>
        <w:rPr>
          <w:rFonts w:ascii="Arial" w:hAnsi="Arial" w:cs="Arial"/>
          <w:b/>
          <w:bCs/>
          <w:color w:val="000000" w:themeColor="text1"/>
          <w:sz w:val="28"/>
          <w:szCs w:val="28"/>
        </w:rPr>
      </w:pPr>
      <w:r w:rsidRPr="00635A08">
        <w:rPr>
          <w:rFonts w:ascii="Arial" w:hAnsi="Arial" w:cs="Arial"/>
          <w:b/>
          <w:bCs/>
          <w:color w:val="000000" w:themeColor="text1"/>
          <w:sz w:val="28"/>
          <w:szCs w:val="28"/>
        </w:rPr>
        <w:t>1. High Court decisions, including:</w:t>
      </w:r>
    </w:p>
    <w:p w14:paraId="657A7DC8" w14:textId="77777777" w:rsidR="001142B2" w:rsidRPr="000664A8" w:rsidRDefault="001142B2">
      <w:pPr>
        <w:pStyle w:val="ListParagraph"/>
        <w:numPr>
          <w:ilvl w:val="0"/>
          <w:numId w:val="1"/>
        </w:numPr>
        <w:tabs>
          <w:tab w:val="left" w:pos="426"/>
        </w:tabs>
        <w:spacing w:after="0" w:line="240" w:lineRule="auto"/>
        <w:ind w:left="0" w:firstLine="0"/>
        <w:contextualSpacing w:val="0"/>
        <w:jc w:val="both"/>
        <w:rPr>
          <w:rFonts w:ascii="Arial" w:eastAsia="Times New Roman" w:hAnsi="Arial" w:cs="Arial"/>
          <w:color w:val="000000" w:themeColor="text1"/>
          <w:sz w:val="28"/>
          <w:szCs w:val="28"/>
        </w:rPr>
      </w:pPr>
      <w:r>
        <w:rPr>
          <w:rFonts w:ascii="Arial" w:eastAsia="Times New Roman" w:hAnsi="Arial" w:cs="Arial"/>
          <w:color w:val="000000" w:themeColor="text1"/>
          <w:sz w:val="28"/>
          <w:szCs w:val="28"/>
          <w:highlight w:val="yellow"/>
        </w:rPr>
        <w:t xml:space="preserve">Preferential Payments; </w:t>
      </w:r>
      <w:r w:rsidRPr="000664A8">
        <w:rPr>
          <w:rFonts w:ascii="Arial" w:eastAsia="Times New Roman" w:hAnsi="Arial" w:cs="Arial"/>
          <w:color w:val="000000" w:themeColor="text1"/>
          <w:sz w:val="28"/>
          <w:szCs w:val="28"/>
        </w:rPr>
        <w:t>Bryant -v- Badenoch Integrated Logging P/L (2023) HCA 2</w:t>
      </w:r>
    </w:p>
    <w:p w14:paraId="273853C6" w14:textId="77777777" w:rsidR="001142B2" w:rsidRPr="000664A8" w:rsidRDefault="001142B2">
      <w:pPr>
        <w:pStyle w:val="ListParagraph"/>
        <w:numPr>
          <w:ilvl w:val="0"/>
          <w:numId w:val="1"/>
        </w:numPr>
        <w:tabs>
          <w:tab w:val="left" w:pos="426"/>
        </w:tabs>
        <w:spacing w:after="0" w:line="240" w:lineRule="auto"/>
        <w:ind w:left="0" w:firstLine="0"/>
        <w:contextualSpacing w:val="0"/>
        <w:jc w:val="both"/>
        <w:rPr>
          <w:rFonts w:ascii="Arial" w:eastAsia="Times New Roman" w:hAnsi="Arial" w:cs="Arial"/>
          <w:color w:val="000000" w:themeColor="text1"/>
          <w:sz w:val="28"/>
          <w:szCs w:val="28"/>
        </w:rPr>
      </w:pPr>
      <w:r>
        <w:rPr>
          <w:rFonts w:ascii="Arial" w:eastAsia="Times New Roman" w:hAnsi="Arial" w:cs="Arial"/>
          <w:color w:val="000000" w:themeColor="text1"/>
          <w:sz w:val="28"/>
          <w:szCs w:val="28"/>
          <w:highlight w:val="yellow"/>
        </w:rPr>
        <w:t xml:space="preserve">Preferential Payments; </w:t>
      </w:r>
      <w:r w:rsidRPr="000664A8">
        <w:rPr>
          <w:rFonts w:ascii="Arial" w:eastAsia="Times New Roman" w:hAnsi="Arial" w:cs="Arial"/>
          <w:color w:val="000000" w:themeColor="text1"/>
          <w:sz w:val="28"/>
          <w:szCs w:val="28"/>
        </w:rPr>
        <w:t>Metal Manufactures -v- Morton (2023) HCA 1</w:t>
      </w:r>
    </w:p>
    <w:p w14:paraId="36F29EE8" w14:textId="77777777" w:rsidR="001142B2" w:rsidRPr="000664A8" w:rsidRDefault="001142B2">
      <w:pPr>
        <w:pStyle w:val="ListParagraph"/>
        <w:numPr>
          <w:ilvl w:val="0"/>
          <w:numId w:val="1"/>
        </w:numPr>
        <w:tabs>
          <w:tab w:val="left" w:pos="426"/>
        </w:tabs>
        <w:spacing w:after="0" w:line="240" w:lineRule="auto"/>
        <w:ind w:left="0" w:firstLine="0"/>
        <w:contextualSpacing w:val="0"/>
        <w:jc w:val="both"/>
        <w:rPr>
          <w:rFonts w:ascii="Arial" w:eastAsia="Times New Roman" w:hAnsi="Arial" w:cs="Arial"/>
          <w:color w:val="000000" w:themeColor="text1"/>
          <w:sz w:val="28"/>
          <w:szCs w:val="28"/>
        </w:rPr>
      </w:pPr>
      <w:r w:rsidRPr="009918DA">
        <w:rPr>
          <w:rFonts w:ascii="Arial" w:eastAsia="Times New Roman" w:hAnsi="Arial" w:cs="Arial"/>
          <w:color w:val="000000" w:themeColor="text1"/>
          <w:sz w:val="28"/>
          <w:szCs w:val="28"/>
          <w:highlight w:val="yellow"/>
        </w:rPr>
        <w:t>Resulting trust; how safe is the family home</w:t>
      </w:r>
      <w:r>
        <w:rPr>
          <w:rFonts w:ascii="Arial" w:eastAsia="Times New Roman" w:hAnsi="Arial" w:cs="Arial"/>
          <w:color w:val="000000" w:themeColor="text1"/>
          <w:sz w:val="28"/>
          <w:szCs w:val="28"/>
        </w:rPr>
        <w:t xml:space="preserve">; </w:t>
      </w:r>
      <w:r w:rsidRPr="000664A8">
        <w:rPr>
          <w:rFonts w:ascii="Arial" w:eastAsia="Times New Roman" w:hAnsi="Arial" w:cs="Arial"/>
          <w:color w:val="000000" w:themeColor="text1"/>
          <w:sz w:val="28"/>
          <w:szCs w:val="28"/>
        </w:rPr>
        <w:t>Bosanac -v- Commissioner of Tax (2022) HCA 34</w:t>
      </w:r>
    </w:p>
    <w:p w14:paraId="14C70B2B" w14:textId="77777777" w:rsidR="001142B2" w:rsidRDefault="001142B2" w:rsidP="001142B2">
      <w:pPr>
        <w:jc w:val="both"/>
        <w:rPr>
          <w:rFonts w:ascii="Arial" w:hAnsi="Arial" w:cs="Arial"/>
          <w:color w:val="000000" w:themeColor="text1"/>
          <w:sz w:val="28"/>
          <w:szCs w:val="28"/>
        </w:rPr>
      </w:pPr>
    </w:p>
    <w:p w14:paraId="33041EC7" w14:textId="77777777" w:rsidR="001142B2" w:rsidRPr="00635A08" w:rsidRDefault="001142B2" w:rsidP="001142B2">
      <w:pPr>
        <w:jc w:val="both"/>
        <w:rPr>
          <w:rFonts w:ascii="Arial" w:hAnsi="Arial" w:cs="Arial"/>
          <w:b/>
          <w:bCs/>
          <w:color w:val="000000" w:themeColor="text1"/>
          <w:sz w:val="28"/>
          <w:szCs w:val="28"/>
        </w:rPr>
      </w:pPr>
      <w:r w:rsidRPr="00635A08">
        <w:rPr>
          <w:rFonts w:ascii="Arial" w:hAnsi="Arial" w:cs="Arial"/>
          <w:b/>
          <w:bCs/>
          <w:color w:val="000000" w:themeColor="text1"/>
          <w:sz w:val="28"/>
          <w:szCs w:val="28"/>
        </w:rPr>
        <w:t>2. Insolvency principles that were tested during 2022</w:t>
      </w:r>
    </w:p>
    <w:p w14:paraId="401D8DF0" w14:textId="77777777" w:rsidR="001142B2" w:rsidRDefault="001142B2">
      <w:pPr>
        <w:pStyle w:val="ListParagraph"/>
        <w:numPr>
          <w:ilvl w:val="0"/>
          <w:numId w:val="2"/>
        </w:numPr>
        <w:spacing w:after="0" w:line="240" w:lineRule="auto"/>
        <w:ind w:left="0" w:firstLine="0"/>
        <w:contextualSpacing w:val="0"/>
        <w:jc w:val="both"/>
        <w:rPr>
          <w:rFonts w:ascii="Arial" w:eastAsia="Times New Roman" w:hAnsi="Arial" w:cs="Arial"/>
          <w:color w:val="000000" w:themeColor="text1"/>
          <w:sz w:val="28"/>
          <w:szCs w:val="28"/>
        </w:rPr>
      </w:pPr>
      <w:r w:rsidRPr="009918DA">
        <w:rPr>
          <w:rFonts w:ascii="Arial" w:eastAsia="Times New Roman" w:hAnsi="Arial" w:cs="Arial"/>
          <w:color w:val="000000" w:themeColor="text1"/>
          <w:sz w:val="28"/>
          <w:szCs w:val="28"/>
          <w:highlight w:val="yellow"/>
        </w:rPr>
        <w:t>Creditor defeating transactions</w:t>
      </w:r>
      <w:r w:rsidRPr="000664A8">
        <w:rPr>
          <w:rFonts w:ascii="Arial" w:eastAsia="Times New Roman" w:hAnsi="Arial" w:cs="Arial"/>
          <w:color w:val="000000" w:themeColor="text1"/>
          <w:sz w:val="28"/>
          <w:szCs w:val="28"/>
        </w:rPr>
        <w:t xml:space="preserve"> (Re Intellicomms Pty Ltd (in liq) [2022] VSC 228 (11 May 2022))</w:t>
      </w:r>
    </w:p>
    <w:p w14:paraId="48DAFB44" w14:textId="77777777" w:rsidR="001142B2" w:rsidRDefault="001142B2">
      <w:pPr>
        <w:pStyle w:val="ListParagraph"/>
        <w:numPr>
          <w:ilvl w:val="0"/>
          <w:numId w:val="2"/>
        </w:numPr>
        <w:spacing w:after="0" w:line="240" w:lineRule="auto"/>
        <w:ind w:left="0" w:firstLine="0"/>
        <w:contextualSpacing w:val="0"/>
        <w:jc w:val="both"/>
        <w:rPr>
          <w:rFonts w:ascii="Arial" w:eastAsia="Times New Roman" w:hAnsi="Arial" w:cs="Arial"/>
          <w:color w:val="000000" w:themeColor="text1"/>
          <w:sz w:val="28"/>
          <w:szCs w:val="28"/>
        </w:rPr>
      </w:pPr>
      <w:r w:rsidRPr="00964B2B">
        <w:rPr>
          <w:rFonts w:ascii="Arial" w:eastAsia="Times New Roman" w:hAnsi="Arial" w:cs="Arial"/>
          <w:color w:val="000000" w:themeColor="text1"/>
          <w:sz w:val="28"/>
          <w:szCs w:val="28"/>
          <w:highlight w:val="yellow"/>
        </w:rPr>
        <w:t>Accountant unsuccessfully applied to discharge a summons for public examination that required production of their professional indemnity insurance policy</w:t>
      </w:r>
      <w:r>
        <w:rPr>
          <w:rFonts w:ascii="Arial" w:eastAsia="Times New Roman" w:hAnsi="Arial" w:cs="Arial"/>
          <w:color w:val="000000" w:themeColor="text1"/>
          <w:sz w:val="28"/>
          <w:szCs w:val="28"/>
          <w:highlight w:val="yellow"/>
        </w:rPr>
        <w:t xml:space="preserve"> </w:t>
      </w:r>
      <w:r>
        <w:rPr>
          <w:rFonts w:ascii="Arial" w:eastAsia="Times New Roman" w:hAnsi="Arial" w:cs="Arial"/>
          <w:color w:val="000000" w:themeColor="text1"/>
          <w:sz w:val="28"/>
          <w:szCs w:val="28"/>
        </w:rPr>
        <w:t>(P</w:t>
      </w:r>
      <w:r w:rsidRPr="00635A08">
        <w:rPr>
          <w:rFonts w:ascii="Arial" w:eastAsia="Times New Roman" w:hAnsi="Arial" w:cs="Arial"/>
          <w:color w:val="000000" w:themeColor="text1"/>
          <w:sz w:val="28"/>
          <w:szCs w:val="28"/>
        </w:rPr>
        <w:t>earce, in the matter of Bandiera Holdings Pty Ltd (Receiver Appointed) (in liquidation) v Bandiera Holdings Pty Ltd [2022] FCA 876</w:t>
      </w:r>
      <w:r>
        <w:rPr>
          <w:rFonts w:ascii="Arial" w:eastAsia="Times New Roman" w:hAnsi="Arial" w:cs="Arial"/>
          <w:color w:val="000000" w:themeColor="text1"/>
          <w:sz w:val="28"/>
          <w:szCs w:val="28"/>
        </w:rPr>
        <w:t>)</w:t>
      </w:r>
    </w:p>
    <w:p w14:paraId="13E639B2" w14:textId="77777777" w:rsidR="001142B2" w:rsidRDefault="001142B2">
      <w:pPr>
        <w:pStyle w:val="ListParagraph"/>
        <w:numPr>
          <w:ilvl w:val="0"/>
          <w:numId w:val="2"/>
        </w:numPr>
        <w:spacing w:after="0" w:line="240" w:lineRule="auto"/>
        <w:ind w:left="0" w:firstLine="0"/>
        <w:contextualSpacing w:val="0"/>
        <w:jc w:val="both"/>
        <w:rPr>
          <w:rFonts w:ascii="Arial" w:eastAsia="Times New Roman" w:hAnsi="Arial" w:cs="Arial"/>
          <w:color w:val="000000" w:themeColor="text1"/>
          <w:sz w:val="28"/>
          <w:szCs w:val="28"/>
        </w:rPr>
      </w:pPr>
      <w:r w:rsidRPr="00964B2B">
        <w:rPr>
          <w:rFonts w:ascii="Arial" w:eastAsia="Times New Roman" w:hAnsi="Arial" w:cs="Arial"/>
          <w:color w:val="000000" w:themeColor="text1"/>
          <w:sz w:val="28"/>
          <w:szCs w:val="28"/>
          <w:highlight w:val="yellow"/>
        </w:rPr>
        <w:t>A solvent company can pursue unreasonable director-related transaction claims</w:t>
      </w:r>
      <w:r w:rsidRPr="00964B2B">
        <w:rPr>
          <w:rFonts w:ascii="Arial" w:eastAsia="Times New Roman" w:hAnsi="Arial" w:cs="Arial"/>
          <w:color w:val="000000" w:themeColor="text1"/>
          <w:sz w:val="28"/>
          <w:szCs w:val="28"/>
        </w:rPr>
        <w:t xml:space="preserve"> </w:t>
      </w:r>
      <w:r>
        <w:rPr>
          <w:rFonts w:ascii="Arial" w:eastAsia="Times New Roman" w:hAnsi="Arial" w:cs="Arial"/>
          <w:color w:val="000000" w:themeColor="text1"/>
          <w:sz w:val="28"/>
          <w:szCs w:val="28"/>
        </w:rPr>
        <w:t>(</w:t>
      </w:r>
      <w:r w:rsidRPr="00635A08">
        <w:rPr>
          <w:rFonts w:ascii="Arial" w:eastAsia="Times New Roman" w:hAnsi="Arial" w:cs="Arial"/>
          <w:color w:val="000000" w:themeColor="text1"/>
          <w:sz w:val="28"/>
          <w:szCs w:val="28"/>
        </w:rPr>
        <w:t>Aviation 3030 Pty Ltd (in liq) v Lao, in the matter of Aviation 3030 Pty Ltd (in liq) [2022] FCA 458</w:t>
      </w:r>
      <w:r>
        <w:rPr>
          <w:rFonts w:ascii="Arial" w:eastAsia="Times New Roman" w:hAnsi="Arial" w:cs="Arial"/>
          <w:color w:val="000000" w:themeColor="text1"/>
          <w:sz w:val="28"/>
          <w:szCs w:val="28"/>
        </w:rPr>
        <w:t>)</w:t>
      </w:r>
    </w:p>
    <w:p w14:paraId="02401AEA" w14:textId="77777777" w:rsidR="001142B2" w:rsidRDefault="001142B2">
      <w:pPr>
        <w:pStyle w:val="ListParagraph"/>
        <w:numPr>
          <w:ilvl w:val="0"/>
          <w:numId w:val="2"/>
        </w:numPr>
        <w:spacing w:after="0" w:line="240" w:lineRule="auto"/>
        <w:ind w:left="0" w:firstLine="0"/>
        <w:contextualSpacing w:val="0"/>
        <w:jc w:val="both"/>
        <w:rPr>
          <w:rFonts w:ascii="Arial" w:eastAsia="Times New Roman" w:hAnsi="Arial" w:cs="Arial"/>
          <w:color w:val="000000" w:themeColor="text1"/>
          <w:sz w:val="28"/>
          <w:szCs w:val="28"/>
        </w:rPr>
      </w:pPr>
      <w:r w:rsidRPr="00964B2B">
        <w:rPr>
          <w:rFonts w:ascii="Arial" w:eastAsia="Times New Roman" w:hAnsi="Arial" w:cs="Arial"/>
          <w:color w:val="000000" w:themeColor="text1"/>
          <w:sz w:val="28"/>
          <w:szCs w:val="28"/>
          <w:highlight w:val="yellow"/>
        </w:rPr>
        <w:t>A transfer of the matrimonial home, from a husband and wife to the wife solely, some 16 years before the husband's bankruptcy, did not have the 'main purpose' of preventing the house from becoming divisible among the husband's creditors</w:t>
      </w:r>
      <w:r>
        <w:rPr>
          <w:rFonts w:ascii="Arial" w:eastAsia="Times New Roman" w:hAnsi="Arial" w:cs="Arial"/>
          <w:color w:val="000000" w:themeColor="text1"/>
          <w:sz w:val="28"/>
          <w:szCs w:val="28"/>
        </w:rPr>
        <w:t xml:space="preserve"> (</w:t>
      </w:r>
      <w:r w:rsidRPr="00635A08">
        <w:rPr>
          <w:rFonts w:ascii="Arial" w:eastAsia="Times New Roman" w:hAnsi="Arial" w:cs="Arial"/>
          <w:color w:val="000000" w:themeColor="text1"/>
          <w:sz w:val="28"/>
          <w:szCs w:val="28"/>
        </w:rPr>
        <w:t>McMillan v Warner (Trustee) [2022] FCAFC 20</w:t>
      </w:r>
      <w:r>
        <w:rPr>
          <w:rFonts w:ascii="Arial" w:eastAsia="Times New Roman" w:hAnsi="Arial" w:cs="Arial"/>
          <w:color w:val="000000" w:themeColor="text1"/>
          <w:sz w:val="28"/>
          <w:szCs w:val="28"/>
        </w:rPr>
        <w:t>)</w:t>
      </w:r>
      <w:r w:rsidRPr="00635A08">
        <w:rPr>
          <w:rFonts w:ascii="Arial" w:eastAsia="Times New Roman" w:hAnsi="Arial" w:cs="Arial"/>
          <w:color w:val="000000" w:themeColor="text1"/>
          <w:sz w:val="28"/>
          <w:szCs w:val="28"/>
        </w:rPr>
        <w:t>.</w:t>
      </w:r>
    </w:p>
    <w:p w14:paraId="70552DCA" w14:textId="77777777" w:rsidR="001142B2" w:rsidRDefault="001142B2" w:rsidP="001142B2">
      <w:pPr>
        <w:spacing w:after="0" w:line="264" w:lineRule="atLeast"/>
        <w:jc w:val="both"/>
        <w:textAlignment w:val="baseline"/>
        <w:outlineLvl w:val="0"/>
        <w:rPr>
          <w:rFonts w:ascii="Arial" w:eastAsia="Times New Roman" w:hAnsi="Arial" w:cs="Arial"/>
          <w:b/>
          <w:bCs/>
          <w:color w:val="000000" w:themeColor="text1"/>
          <w:kern w:val="36"/>
          <w:sz w:val="32"/>
          <w:szCs w:val="32"/>
          <w:u w:val="single"/>
          <w:lang w:eastAsia="en-AU"/>
        </w:rPr>
      </w:pPr>
    </w:p>
    <w:p w14:paraId="0ECA93BA" w14:textId="77777777" w:rsidR="001142B2" w:rsidRPr="009918DA" w:rsidRDefault="001142B2" w:rsidP="001142B2">
      <w:pPr>
        <w:spacing w:after="0" w:line="264" w:lineRule="atLeast"/>
        <w:jc w:val="both"/>
        <w:textAlignment w:val="baseline"/>
        <w:outlineLvl w:val="0"/>
        <w:rPr>
          <w:rFonts w:ascii="Arial" w:eastAsia="Times New Roman" w:hAnsi="Arial" w:cs="Arial"/>
          <w:b/>
          <w:bCs/>
          <w:color w:val="000000" w:themeColor="text1"/>
          <w:kern w:val="36"/>
          <w:sz w:val="32"/>
          <w:szCs w:val="32"/>
          <w:u w:val="single"/>
          <w:lang w:eastAsia="en-AU"/>
        </w:rPr>
      </w:pPr>
      <w:r w:rsidRPr="009918DA">
        <w:rPr>
          <w:rFonts w:ascii="Arial" w:eastAsia="Times New Roman" w:hAnsi="Arial" w:cs="Arial"/>
          <w:b/>
          <w:bCs/>
          <w:color w:val="000000" w:themeColor="text1"/>
          <w:kern w:val="36"/>
          <w:sz w:val="32"/>
          <w:szCs w:val="32"/>
          <w:u w:val="single"/>
          <w:lang w:eastAsia="en-AU"/>
        </w:rPr>
        <w:t>Presenter</w:t>
      </w:r>
    </w:p>
    <w:p w14:paraId="0C91FBFF" w14:textId="77777777" w:rsidR="001142B2" w:rsidRPr="009918DA" w:rsidRDefault="001142B2" w:rsidP="001142B2">
      <w:pPr>
        <w:spacing w:after="0" w:line="264" w:lineRule="atLeast"/>
        <w:jc w:val="both"/>
        <w:textAlignment w:val="baseline"/>
        <w:outlineLvl w:val="0"/>
        <w:rPr>
          <w:rFonts w:ascii="Arial" w:eastAsia="Times New Roman" w:hAnsi="Arial" w:cs="Arial"/>
          <w:b/>
          <w:bCs/>
          <w:color w:val="000000" w:themeColor="text1"/>
          <w:kern w:val="36"/>
          <w:sz w:val="32"/>
          <w:szCs w:val="32"/>
          <w:u w:val="single"/>
          <w:lang w:eastAsia="en-AU"/>
        </w:rPr>
      </w:pPr>
    </w:p>
    <w:p w14:paraId="577D2CAB" w14:textId="77777777" w:rsidR="001142B2" w:rsidRPr="009918DA" w:rsidRDefault="001142B2" w:rsidP="001142B2">
      <w:pPr>
        <w:keepNext/>
        <w:spacing w:after="60"/>
        <w:jc w:val="both"/>
        <w:rPr>
          <w:sz w:val="32"/>
          <w:szCs w:val="32"/>
        </w:rPr>
      </w:pPr>
      <w:r w:rsidRPr="009918DA">
        <w:rPr>
          <w:rFonts w:ascii="Bookman Old Style" w:hAnsi="Bookman Old Style"/>
          <w:b/>
          <w:bCs/>
          <w:i/>
          <w:iCs/>
          <w:color w:val="000000"/>
          <w:sz w:val="32"/>
          <w:szCs w:val="32"/>
        </w:rPr>
        <w:t xml:space="preserve">Geoffrey McDonald      </w:t>
      </w:r>
    </w:p>
    <w:p w14:paraId="78277D73" w14:textId="77777777" w:rsidR="001142B2" w:rsidRPr="009918DA" w:rsidRDefault="001142B2" w:rsidP="001142B2">
      <w:pPr>
        <w:jc w:val="both"/>
        <w:rPr>
          <w:rFonts w:ascii="Bookman Old Style" w:hAnsi="Bookman Old Style"/>
          <w:b/>
          <w:bCs/>
          <w:i/>
          <w:iCs/>
          <w:color w:val="000000"/>
          <w:sz w:val="32"/>
          <w:szCs w:val="32"/>
        </w:rPr>
      </w:pPr>
      <w:r w:rsidRPr="009918DA">
        <w:rPr>
          <w:rFonts w:ascii="Bookman Old Style" w:hAnsi="Bookman Old Style"/>
          <w:b/>
          <w:bCs/>
          <w:i/>
          <w:iCs/>
          <w:color w:val="000000"/>
          <w:sz w:val="32"/>
          <w:szCs w:val="32"/>
        </w:rPr>
        <w:t xml:space="preserve">Barrister at Law, </w:t>
      </w:r>
    </w:p>
    <w:p w14:paraId="1E04A31C" w14:textId="77777777" w:rsidR="001142B2" w:rsidRPr="009918DA" w:rsidRDefault="001142B2" w:rsidP="001142B2">
      <w:pPr>
        <w:jc w:val="both"/>
        <w:rPr>
          <w:rFonts w:ascii="Arial" w:eastAsia="Times New Roman" w:hAnsi="Arial" w:cs="Arial"/>
          <w:b/>
          <w:bCs/>
          <w:color w:val="000000" w:themeColor="text1"/>
          <w:kern w:val="36"/>
          <w:sz w:val="32"/>
          <w:szCs w:val="32"/>
          <w:lang w:eastAsia="en-AU"/>
        </w:rPr>
      </w:pPr>
      <w:r w:rsidRPr="009918DA">
        <w:rPr>
          <w:rFonts w:ascii="Bookman" w:hAnsi="Bookman"/>
          <w:b/>
          <w:bCs/>
          <w:i/>
          <w:iCs/>
          <w:color w:val="000000"/>
          <w:sz w:val="32"/>
          <w:szCs w:val="32"/>
        </w:rPr>
        <w:t>9 Windeyer Chambers</w:t>
      </w:r>
    </w:p>
    <w:p w14:paraId="32F2263D" w14:textId="77777777" w:rsidR="001142B2" w:rsidRPr="000664A8" w:rsidRDefault="001142B2" w:rsidP="001142B2">
      <w:pPr>
        <w:spacing w:after="0" w:line="264" w:lineRule="atLeast"/>
        <w:jc w:val="both"/>
        <w:textAlignment w:val="baseline"/>
        <w:outlineLvl w:val="0"/>
        <w:rPr>
          <w:rFonts w:ascii="Arial" w:eastAsia="Times New Roman" w:hAnsi="Arial" w:cs="Arial"/>
          <w:b/>
          <w:bCs/>
          <w:color w:val="000000" w:themeColor="text1"/>
          <w:kern w:val="36"/>
          <w:sz w:val="20"/>
          <w:szCs w:val="20"/>
          <w:lang w:eastAsia="en-AU"/>
        </w:rPr>
      </w:pPr>
      <w:r w:rsidRPr="000664A8">
        <w:rPr>
          <w:rFonts w:ascii="Arial" w:eastAsia="Times New Roman" w:hAnsi="Arial" w:cs="Arial"/>
          <w:b/>
          <w:bCs/>
          <w:i/>
          <w:iCs/>
          <w:color w:val="000000" w:themeColor="text1"/>
          <w:kern w:val="36"/>
          <w:sz w:val="20"/>
          <w:szCs w:val="20"/>
          <w:lang w:eastAsia="en-AU"/>
        </w:rPr>
        <w:t>(</w:t>
      </w:r>
      <w:hyperlink r:id="rId140" w:history="1">
        <w:r w:rsidRPr="000664A8">
          <w:rPr>
            <w:rStyle w:val="Hyperlink"/>
            <w:rFonts w:ascii="Arial" w:eastAsia="Times New Roman" w:hAnsi="Arial" w:cs="Arial"/>
            <w:b/>
            <w:bCs/>
            <w:i/>
            <w:iCs/>
            <w:color w:val="000000" w:themeColor="text1"/>
            <w:kern w:val="36"/>
            <w:sz w:val="20"/>
            <w:szCs w:val="20"/>
            <w:lang w:eastAsia="en-AU"/>
          </w:rPr>
          <w:t>http://www.9windeyer.com.au/barristers/geoffrey-mcdonald/</w:t>
        </w:r>
      </w:hyperlink>
      <w:r w:rsidRPr="000664A8">
        <w:rPr>
          <w:rFonts w:ascii="Arial" w:eastAsia="Times New Roman" w:hAnsi="Arial" w:cs="Arial"/>
          <w:b/>
          <w:bCs/>
          <w:i/>
          <w:iCs/>
          <w:color w:val="000000" w:themeColor="text1"/>
          <w:kern w:val="36"/>
          <w:sz w:val="20"/>
          <w:szCs w:val="20"/>
          <w:lang w:eastAsia="en-AU"/>
        </w:rPr>
        <w:t>)</w:t>
      </w:r>
    </w:p>
    <w:p w14:paraId="0EB1CD6D" w14:textId="77777777" w:rsidR="001142B2" w:rsidRPr="000664A8" w:rsidRDefault="001142B2" w:rsidP="001142B2">
      <w:pPr>
        <w:spacing w:after="0" w:line="264" w:lineRule="atLeast"/>
        <w:jc w:val="both"/>
        <w:textAlignment w:val="baseline"/>
        <w:outlineLvl w:val="0"/>
        <w:rPr>
          <w:rFonts w:ascii="Arial" w:eastAsia="Times New Roman" w:hAnsi="Arial" w:cs="Arial"/>
          <w:b/>
          <w:bCs/>
          <w:color w:val="000000" w:themeColor="text1"/>
          <w:kern w:val="36"/>
          <w:sz w:val="38"/>
          <w:szCs w:val="38"/>
          <w:lang w:eastAsia="en-AU"/>
        </w:rPr>
      </w:pPr>
    </w:p>
    <w:p w14:paraId="1E0AEDD1" w14:textId="4ED4E43A" w:rsidR="00BF1AB6" w:rsidRDefault="00BF1AB6" w:rsidP="00A041A7">
      <w:pPr>
        <w:pStyle w:val="ListParagraph"/>
        <w:ind w:left="426"/>
        <w:jc w:val="both"/>
        <w:rPr>
          <w:rFonts w:ascii="Arial" w:hAnsi="Arial" w:cs="Arial"/>
          <w:b/>
          <w:bCs/>
          <w:color w:val="000000" w:themeColor="text1"/>
          <w:sz w:val="40"/>
          <w:szCs w:val="40"/>
          <w:lang w:val="en-GB"/>
        </w:rPr>
      </w:pPr>
    </w:p>
    <w:sectPr w:rsidR="00BF1AB6">
      <w:footerReference w:type="default" r:id="rId14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D0A36" w14:textId="77777777" w:rsidR="00842977" w:rsidRDefault="00842977" w:rsidP="000664A8">
      <w:pPr>
        <w:spacing w:after="0" w:line="240" w:lineRule="auto"/>
      </w:pPr>
      <w:r>
        <w:separator/>
      </w:r>
    </w:p>
  </w:endnote>
  <w:endnote w:type="continuationSeparator" w:id="0">
    <w:p w14:paraId="29A92CF2" w14:textId="77777777" w:rsidR="00842977" w:rsidRDefault="00842977" w:rsidP="000664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Source Sans Pro">
    <w:charset w:val="00"/>
    <w:family w:val="swiss"/>
    <w:pitch w:val="variable"/>
    <w:sig w:usb0="600002F7" w:usb1="02000001" w:usb2="00000000" w:usb3="00000000" w:csb0="0000019F" w:csb1="00000000"/>
  </w:font>
  <w:font w:name="Georgia">
    <w:panose1 w:val="02040502050405020303"/>
    <w:charset w:val="00"/>
    <w:family w:val="roman"/>
    <w:pitch w:val="variable"/>
    <w:sig w:usb0="00000287" w:usb1="00000000" w:usb2="00000000" w:usb3="00000000" w:csb0="0000009F" w:csb1="00000000"/>
  </w:font>
  <w:font w:name="IBM Plex Sans">
    <w:charset w:val="00"/>
    <w:family w:val="swiss"/>
    <w:pitch w:val="variable"/>
    <w:sig w:usb0="A00002EF" w:usb1="5000207B" w:usb2="00000000" w:usb3="00000000" w:csb0="0000019F" w:csb1="00000000"/>
  </w:font>
  <w:font w:name="inherit">
    <w:altName w:val="Cambria"/>
    <w:panose1 w:val="00000000000000000000"/>
    <w:charset w:val="00"/>
    <w:family w:val="roman"/>
    <w:notTrueType/>
    <w:pitch w:val="default"/>
  </w:font>
  <w:font w:name="Bookman Old Style">
    <w:panose1 w:val="02050604050505020204"/>
    <w:charset w:val="00"/>
    <w:family w:val="roman"/>
    <w:pitch w:val="variable"/>
    <w:sig w:usb0="00000287" w:usb1="00000000" w:usb2="00000000" w:usb3="00000000" w:csb0="0000009F" w:csb1="00000000"/>
  </w:font>
  <w:font w:name="Bookman">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3529471"/>
      <w:docPartObj>
        <w:docPartGallery w:val="Page Numbers (Bottom of Page)"/>
        <w:docPartUnique/>
      </w:docPartObj>
    </w:sdtPr>
    <w:sdtEndPr>
      <w:rPr>
        <w:color w:val="7F7F7F" w:themeColor="background1" w:themeShade="7F"/>
        <w:spacing w:val="60"/>
      </w:rPr>
    </w:sdtEndPr>
    <w:sdtContent>
      <w:p w14:paraId="665DA71B" w14:textId="50DD4EF8" w:rsidR="000664A8" w:rsidRDefault="000664A8">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45D553DB" w14:textId="77777777" w:rsidR="000664A8" w:rsidRDefault="000664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8F2FC" w14:textId="77777777" w:rsidR="00842977" w:rsidRDefault="00842977" w:rsidP="000664A8">
      <w:pPr>
        <w:spacing w:after="0" w:line="240" w:lineRule="auto"/>
      </w:pPr>
      <w:r>
        <w:separator/>
      </w:r>
    </w:p>
  </w:footnote>
  <w:footnote w:type="continuationSeparator" w:id="0">
    <w:p w14:paraId="1D6DE336" w14:textId="77777777" w:rsidR="00842977" w:rsidRDefault="00842977" w:rsidP="000664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E722E"/>
    <w:multiLevelType w:val="multilevel"/>
    <w:tmpl w:val="420AD2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3A394A"/>
    <w:multiLevelType w:val="multilevel"/>
    <w:tmpl w:val="0F00BE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5A05DF"/>
    <w:multiLevelType w:val="hybridMultilevel"/>
    <w:tmpl w:val="C49624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0ED7FBB"/>
    <w:multiLevelType w:val="multilevel"/>
    <w:tmpl w:val="1E805D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4B7A3E"/>
    <w:multiLevelType w:val="multilevel"/>
    <w:tmpl w:val="D2163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912F02"/>
    <w:multiLevelType w:val="hybridMultilevel"/>
    <w:tmpl w:val="4858A78C"/>
    <w:lvl w:ilvl="0" w:tplc="358A40E0">
      <w:start w:val="146"/>
      <w:numFmt w:val="decimal"/>
      <w:lvlText w:val="%1."/>
      <w:lvlJc w:val="left"/>
      <w:pPr>
        <w:ind w:left="810" w:hanging="45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D370645"/>
    <w:multiLevelType w:val="multilevel"/>
    <w:tmpl w:val="DDE63EF2"/>
    <w:lvl w:ilvl="0">
      <w:start w:val="1"/>
      <w:numFmt w:val="upperLetter"/>
      <w:lvlText w:val="%1."/>
      <w:lvlJc w:val="left"/>
      <w:pPr>
        <w:tabs>
          <w:tab w:val="num" w:pos="720"/>
        </w:tabs>
        <w:ind w:left="720" w:hanging="360"/>
      </w:pPr>
    </w:lvl>
    <w:lvl w:ilvl="1">
      <w:start w:val="209"/>
      <w:numFmt w:val="decimal"/>
      <w:lvlText w:val="%2."/>
      <w:lvlJc w:val="left"/>
      <w:pPr>
        <w:ind w:left="1530" w:hanging="450"/>
      </w:pPr>
      <w:rPr>
        <w:rFonts w:hint="default"/>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 w15:restartNumberingAfterBreak="0">
    <w:nsid w:val="1D393CD0"/>
    <w:multiLevelType w:val="hybridMultilevel"/>
    <w:tmpl w:val="86169D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F1F2A81"/>
    <w:multiLevelType w:val="multilevel"/>
    <w:tmpl w:val="89502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EC4E7E"/>
    <w:multiLevelType w:val="multilevel"/>
    <w:tmpl w:val="281ACB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5061777"/>
    <w:multiLevelType w:val="hybridMultilevel"/>
    <w:tmpl w:val="FB28B85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2AC63C21"/>
    <w:multiLevelType w:val="multilevel"/>
    <w:tmpl w:val="0F00BE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29C597F"/>
    <w:multiLevelType w:val="multilevel"/>
    <w:tmpl w:val="E93E9220"/>
    <w:lvl w:ilvl="0">
      <w:start w:val="1"/>
      <w:numFmt w:val="decimal"/>
      <w:lvlText w:val="%1."/>
      <w:lvlJc w:val="left"/>
      <w:pPr>
        <w:tabs>
          <w:tab w:val="num" w:pos="720"/>
        </w:tabs>
        <w:ind w:left="720" w:hanging="360"/>
      </w:pPr>
    </w:lvl>
    <w:lvl w:ilvl="1">
      <w:start w:val="143"/>
      <w:numFmt w:val="decimal"/>
      <w:lvlText w:val="%2."/>
      <w:lvlJc w:val="left"/>
      <w:pPr>
        <w:ind w:left="1530" w:hanging="45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7F90B64"/>
    <w:multiLevelType w:val="multilevel"/>
    <w:tmpl w:val="7486DA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CAA764C"/>
    <w:multiLevelType w:val="hybridMultilevel"/>
    <w:tmpl w:val="DC3A4B5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D260CEF"/>
    <w:multiLevelType w:val="hybridMultilevel"/>
    <w:tmpl w:val="DC3A4B5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C867C2C"/>
    <w:multiLevelType w:val="multilevel"/>
    <w:tmpl w:val="0F00BE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DA91AF6"/>
    <w:multiLevelType w:val="multilevel"/>
    <w:tmpl w:val="0F00BE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26A0473"/>
    <w:multiLevelType w:val="multilevel"/>
    <w:tmpl w:val="AD6A65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549275E"/>
    <w:multiLevelType w:val="hybridMultilevel"/>
    <w:tmpl w:val="72A830A2"/>
    <w:lvl w:ilvl="0" w:tplc="123CD02A">
      <w:start w:val="1"/>
      <w:numFmt w:val="decimal"/>
      <w:lvlText w:val="%1."/>
      <w:lvlJc w:val="left"/>
      <w:pPr>
        <w:ind w:left="720" w:hanging="360"/>
      </w:pPr>
      <w:rPr>
        <w:rFonts w:eastAsia="Times New Roman" w:hint="default"/>
        <w:b/>
        <w:color w:val="000000" w:themeColor="text1"/>
        <w:sz w:val="3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6221DFB"/>
    <w:multiLevelType w:val="multilevel"/>
    <w:tmpl w:val="0F00BE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62648F3"/>
    <w:multiLevelType w:val="hybridMultilevel"/>
    <w:tmpl w:val="F1D0724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6E71A6E"/>
    <w:multiLevelType w:val="multilevel"/>
    <w:tmpl w:val="0F00BE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79418AB"/>
    <w:multiLevelType w:val="multilevel"/>
    <w:tmpl w:val="281ACB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9624595"/>
    <w:multiLevelType w:val="multilevel"/>
    <w:tmpl w:val="350684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A1801F3"/>
    <w:multiLevelType w:val="multilevel"/>
    <w:tmpl w:val="772C5D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E2F799E"/>
    <w:multiLevelType w:val="hybridMultilevel"/>
    <w:tmpl w:val="DC3A4B5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EF52513"/>
    <w:multiLevelType w:val="multilevel"/>
    <w:tmpl w:val="772C5DF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4A30E8A"/>
    <w:multiLevelType w:val="multilevel"/>
    <w:tmpl w:val="FD3EC0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82A5A98"/>
    <w:multiLevelType w:val="multilevel"/>
    <w:tmpl w:val="0F00BE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8501E96"/>
    <w:multiLevelType w:val="multilevel"/>
    <w:tmpl w:val="0F00BE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AD82AC9"/>
    <w:multiLevelType w:val="multilevel"/>
    <w:tmpl w:val="772C5D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EB44290"/>
    <w:multiLevelType w:val="multilevel"/>
    <w:tmpl w:val="0F00BE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ED83352"/>
    <w:multiLevelType w:val="hybridMultilevel"/>
    <w:tmpl w:val="3F0880BE"/>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4" w15:restartNumberingAfterBreak="0">
    <w:nsid w:val="7255013E"/>
    <w:multiLevelType w:val="hybridMultilevel"/>
    <w:tmpl w:val="C5AA9594"/>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5" w15:restartNumberingAfterBreak="0">
    <w:nsid w:val="780F31C6"/>
    <w:multiLevelType w:val="multilevel"/>
    <w:tmpl w:val="0F00BE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A55567D"/>
    <w:multiLevelType w:val="hybridMultilevel"/>
    <w:tmpl w:val="DC3A4B5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4464985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0631341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74722554">
    <w:abstractNumId w:val="2"/>
  </w:num>
  <w:num w:numId="4" w16cid:durableId="1361274838">
    <w:abstractNumId w:val="12"/>
    <w:lvlOverride w:ilvl="0">
      <w:startOverride w:val="134"/>
    </w:lvlOverride>
  </w:num>
  <w:num w:numId="5" w16cid:durableId="552084005">
    <w:abstractNumId w:val="5"/>
  </w:num>
  <w:num w:numId="6" w16cid:durableId="1241408667">
    <w:abstractNumId w:val="23"/>
    <w:lvlOverride w:ilvl="0">
      <w:startOverride w:val="148"/>
    </w:lvlOverride>
  </w:num>
  <w:num w:numId="7" w16cid:durableId="112333256">
    <w:abstractNumId w:val="23"/>
    <w:lvlOverride w:ilvl="0">
      <w:startOverride w:val="149"/>
    </w:lvlOverride>
  </w:num>
  <w:num w:numId="8" w16cid:durableId="684987774">
    <w:abstractNumId w:val="4"/>
  </w:num>
  <w:num w:numId="9" w16cid:durableId="122117002">
    <w:abstractNumId w:val="9"/>
  </w:num>
  <w:num w:numId="10" w16cid:durableId="46804314">
    <w:abstractNumId w:val="7"/>
  </w:num>
  <w:num w:numId="11" w16cid:durableId="1117337399">
    <w:abstractNumId w:val="14"/>
  </w:num>
  <w:num w:numId="12" w16cid:durableId="976883949">
    <w:abstractNumId w:val="0"/>
  </w:num>
  <w:num w:numId="13" w16cid:durableId="855537756">
    <w:abstractNumId w:val="24"/>
  </w:num>
  <w:num w:numId="14" w16cid:durableId="791440593">
    <w:abstractNumId w:val="28"/>
  </w:num>
  <w:num w:numId="15" w16cid:durableId="220749947">
    <w:abstractNumId w:val="10"/>
  </w:num>
  <w:num w:numId="16" w16cid:durableId="772439550">
    <w:abstractNumId w:val="6"/>
    <w:lvlOverride w:ilvl="0">
      <w:startOverride w:val="1"/>
    </w:lvlOverride>
  </w:num>
  <w:num w:numId="17" w16cid:durableId="1487355669">
    <w:abstractNumId w:val="18"/>
    <w:lvlOverride w:ilvl="0">
      <w:startOverride w:val="1"/>
    </w:lvlOverride>
  </w:num>
  <w:num w:numId="18" w16cid:durableId="2054495151">
    <w:abstractNumId w:val="18"/>
    <w:lvlOverride w:ilvl="0">
      <w:startOverride w:val="2"/>
    </w:lvlOverride>
  </w:num>
  <w:num w:numId="19" w16cid:durableId="658003264">
    <w:abstractNumId w:val="3"/>
    <w:lvlOverride w:ilvl="0">
      <w:startOverride w:val="20"/>
    </w:lvlOverride>
  </w:num>
  <w:num w:numId="20" w16cid:durableId="305163408">
    <w:abstractNumId w:val="13"/>
    <w:lvlOverride w:ilvl="0">
      <w:startOverride w:val="22"/>
    </w:lvlOverride>
  </w:num>
  <w:num w:numId="21" w16cid:durableId="330840953">
    <w:abstractNumId w:val="31"/>
  </w:num>
  <w:num w:numId="22" w16cid:durableId="1844128302">
    <w:abstractNumId w:val="25"/>
  </w:num>
  <w:num w:numId="23" w16cid:durableId="27873098">
    <w:abstractNumId w:val="27"/>
  </w:num>
  <w:num w:numId="24" w16cid:durableId="1864322351">
    <w:abstractNumId w:val="8"/>
  </w:num>
  <w:num w:numId="25" w16cid:durableId="1757357651">
    <w:abstractNumId w:val="19"/>
  </w:num>
  <w:num w:numId="26" w16cid:durableId="14311104">
    <w:abstractNumId w:val="26"/>
  </w:num>
  <w:num w:numId="27" w16cid:durableId="1303342748">
    <w:abstractNumId w:val="36"/>
  </w:num>
  <w:num w:numId="28" w16cid:durableId="501895766">
    <w:abstractNumId w:val="21"/>
  </w:num>
  <w:num w:numId="29" w16cid:durableId="1806505166">
    <w:abstractNumId w:val="15"/>
  </w:num>
  <w:num w:numId="30" w16cid:durableId="1886485069">
    <w:abstractNumId w:val="16"/>
    <w:lvlOverride w:ilvl="0">
      <w:startOverride w:val="29"/>
    </w:lvlOverride>
  </w:num>
  <w:num w:numId="31" w16cid:durableId="755051559">
    <w:abstractNumId w:val="33"/>
  </w:num>
  <w:num w:numId="32" w16cid:durableId="2092385883">
    <w:abstractNumId w:val="11"/>
  </w:num>
  <w:num w:numId="33" w16cid:durableId="278531321">
    <w:abstractNumId w:val="29"/>
    <w:lvlOverride w:ilvl="0">
      <w:startOverride w:val="31"/>
    </w:lvlOverride>
  </w:num>
  <w:num w:numId="34" w16cid:durableId="256987964">
    <w:abstractNumId w:val="30"/>
  </w:num>
  <w:num w:numId="35" w16cid:durableId="54593478">
    <w:abstractNumId w:val="1"/>
    <w:lvlOverride w:ilvl="0">
      <w:startOverride w:val="45"/>
    </w:lvlOverride>
  </w:num>
  <w:num w:numId="36" w16cid:durableId="365712873">
    <w:abstractNumId w:val="22"/>
  </w:num>
  <w:num w:numId="37" w16cid:durableId="1032921185">
    <w:abstractNumId w:val="32"/>
    <w:lvlOverride w:ilvl="0">
      <w:startOverride w:val="55"/>
    </w:lvlOverride>
  </w:num>
  <w:num w:numId="38" w16cid:durableId="1836528155">
    <w:abstractNumId w:val="20"/>
  </w:num>
  <w:num w:numId="39" w16cid:durableId="1849171337">
    <w:abstractNumId w:val="17"/>
    <w:lvlOverride w:ilvl="0">
      <w:startOverride w:val="59"/>
    </w:lvlOverride>
  </w:num>
  <w:num w:numId="40" w16cid:durableId="852306629">
    <w:abstractNumId w:val="3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CA8"/>
    <w:rsid w:val="000219CF"/>
    <w:rsid w:val="00027FC4"/>
    <w:rsid w:val="0004039F"/>
    <w:rsid w:val="00044DB6"/>
    <w:rsid w:val="000631DC"/>
    <w:rsid w:val="000664A8"/>
    <w:rsid w:val="000C70C6"/>
    <w:rsid w:val="000E20B5"/>
    <w:rsid w:val="001142B2"/>
    <w:rsid w:val="001434C6"/>
    <w:rsid w:val="0015031C"/>
    <w:rsid w:val="001A3FCF"/>
    <w:rsid w:val="001A40B0"/>
    <w:rsid w:val="001D1F5A"/>
    <w:rsid w:val="00227B8A"/>
    <w:rsid w:val="00241361"/>
    <w:rsid w:val="00247D1E"/>
    <w:rsid w:val="00255CB5"/>
    <w:rsid w:val="002724BE"/>
    <w:rsid w:val="00275A3F"/>
    <w:rsid w:val="0027738A"/>
    <w:rsid w:val="00294B38"/>
    <w:rsid w:val="002956CA"/>
    <w:rsid w:val="002B0B3A"/>
    <w:rsid w:val="002B3618"/>
    <w:rsid w:val="002D4D41"/>
    <w:rsid w:val="002F145F"/>
    <w:rsid w:val="00312D6E"/>
    <w:rsid w:val="003323A4"/>
    <w:rsid w:val="00353C93"/>
    <w:rsid w:val="00367479"/>
    <w:rsid w:val="00395FAF"/>
    <w:rsid w:val="003D4882"/>
    <w:rsid w:val="003F2D7C"/>
    <w:rsid w:val="004319BF"/>
    <w:rsid w:val="00434D9D"/>
    <w:rsid w:val="00464A00"/>
    <w:rsid w:val="004A1C09"/>
    <w:rsid w:val="004F5EB8"/>
    <w:rsid w:val="005141AB"/>
    <w:rsid w:val="005857EC"/>
    <w:rsid w:val="00587D6D"/>
    <w:rsid w:val="005B175F"/>
    <w:rsid w:val="005D2848"/>
    <w:rsid w:val="005D6BBA"/>
    <w:rsid w:val="00604FB4"/>
    <w:rsid w:val="00625FCD"/>
    <w:rsid w:val="00635A08"/>
    <w:rsid w:val="006779CF"/>
    <w:rsid w:val="00695311"/>
    <w:rsid w:val="006D0D4D"/>
    <w:rsid w:val="007070EA"/>
    <w:rsid w:val="00742DE0"/>
    <w:rsid w:val="00754122"/>
    <w:rsid w:val="007607C6"/>
    <w:rsid w:val="00765B26"/>
    <w:rsid w:val="00790AAA"/>
    <w:rsid w:val="007A0BF6"/>
    <w:rsid w:val="007B281C"/>
    <w:rsid w:val="007C1EB8"/>
    <w:rsid w:val="007C60E9"/>
    <w:rsid w:val="007F1D27"/>
    <w:rsid w:val="00817071"/>
    <w:rsid w:val="008221F6"/>
    <w:rsid w:val="008238EE"/>
    <w:rsid w:val="00842977"/>
    <w:rsid w:val="00845136"/>
    <w:rsid w:val="00883CA8"/>
    <w:rsid w:val="008C226C"/>
    <w:rsid w:val="00916080"/>
    <w:rsid w:val="00933611"/>
    <w:rsid w:val="0094499D"/>
    <w:rsid w:val="00961980"/>
    <w:rsid w:val="00964B2B"/>
    <w:rsid w:val="00973D04"/>
    <w:rsid w:val="009867DA"/>
    <w:rsid w:val="009918DA"/>
    <w:rsid w:val="009C5BBE"/>
    <w:rsid w:val="009D6EE6"/>
    <w:rsid w:val="009E1243"/>
    <w:rsid w:val="00A041A7"/>
    <w:rsid w:val="00A125C8"/>
    <w:rsid w:val="00A44552"/>
    <w:rsid w:val="00A66FA6"/>
    <w:rsid w:val="00A854C7"/>
    <w:rsid w:val="00A91AFA"/>
    <w:rsid w:val="00AD3AE5"/>
    <w:rsid w:val="00AE2611"/>
    <w:rsid w:val="00B27515"/>
    <w:rsid w:val="00B5096F"/>
    <w:rsid w:val="00BC41F6"/>
    <w:rsid w:val="00BD2C46"/>
    <w:rsid w:val="00BE55E8"/>
    <w:rsid w:val="00BF1AB6"/>
    <w:rsid w:val="00BF5C70"/>
    <w:rsid w:val="00C4405C"/>
    <w:rsid w:val="00C54C84"/>
    <w:rsid w:val="00C570A4"/>
    <w:rsid w:val="00C60D5C"/>
    <w:rsid w:val="00C735CF"/>
    <w:rsid w:val="00C97813"/>
    <w:rsid w:val="00CC6619"/>
    <w:rsid w:val="00CD2AA5"/>
    <w:rsid w:val="00CD5CAC"/>
    <w:rsid w:val="00CD6E25"/>
    <w:rsid w:val="00D4753F"/>
    <w:rsid w:val="00D827D5"/>
    <w:rsid w:val="00D9065D"/>
    <w:rsid w:val="00DA05DE"/>
    <w:rsid w:val="00DC376E"/>
    <w:rsid w:val="00DC3F60"/>
    <w:rsid w:val="00DD28B6"/>
    <w:rsid w:val="00E50BC5"/>
    <w:rsid w:val="00E71EA8"/>
    <w:rsid w:val="00EA2B9C"/>
    <w:rsid w:val="00EB3990"/>
    <w:rsid w:val="00EB4C89"/>
    <w:rsid w:val="00EC06C7"/>
    <w:rsid w:val="00EC13D3"/>
    <w:rsid w:val="00EE4AEF"/>
    <w:rsid w:val="00F23B08"/>
    <w:rsid w:val="00F34DC8"/>
    <w:rsid w:val="00F60F70"/>
    <w:rsid w:val="00F672C6"/>
    <w:rsid w:val="00F7254E"/>
    <w:rsid w:val="00F863E5"/>
    <w:rsid w:val="00FC4BE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68701"/>
  <w15:chartTrackingRefBased/>
  <w15:docId w15:val="{10436759-6293-4183-B999-F70528EF0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1EA8"/>
  </w:style>
  <w:style w:type="paragraph" w:styleId="Heading1">
    <w:name w:val="heading 1"/>
    <w:basedOn w:val="Normal"/>
    <w:link w:val="Heading1Char"/>
    <w:uiPriority w:val="9"/>
    <w:qFormat/>
    <w:rsid w:val="00883CA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next w:val="Normal"/>
    <w:link w:val="Heading2Char"/>
    <w:uiPriority w:val="9"/>
    <w:semiHidden/>
    <w:unhideWhenUsed/>
    <w:qFormat/>
    <w:rsid w:val="005141A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883CA8"/>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paragraph" w:styleId="Heading4">
    <w:name w:val="heading 4"/>
    <w:basedOn w:val="Normal"/>
    <w:next w:val="Normal"/>
    <w:link w:val="Heading4Char"/>
    <w:uiPriority w:val="9"/>
    <w:semiHidden/>
    <w:unhideWhenUsed/>
    <w:qFormat/>
    <w:rsid w:val="00933611"/>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6">
    <w:name w:val="heading 6"/>
    <w:basedOn w:val="Normal"/>
    <w:next w:val="Normal"/>
    <w:link w:val="Heading6Char"/>
    <w:uiPriority w:val="9"/>
    <w:unhideWhenUsed/>
    <w:qFormat/>
    <w:rsid w:val="00883CA8"/>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3CA8"/>
    <w:rPr>
      <w:rFonts w:ascii="Times New Roman" w:eastAsia="Times New Roman" w:hAnsi="Times New Roman" w:cs="Times New Roman"/>
      <w:b/>
      <w:bCs/>
      <w:kern w:val="36"/>
      <w:sz w:val="48"/>
      <w:szCs w:val="48"/>
      <w:lang w:eastAsia="en-AU"/>
    </w:rPr>
  </w:style>
  <w:style w:type="character" w:customStyle="1" w:styleId="Heading3Char">
    <w:name w:val="Heading 3 Char"/>
    <w:basedOn w:val="DefaultParagraphFont"/>
    <w:link w:val="Heading3"/>
    <w:uiPriority w:val="9"/>
    <w:rsid w:val="00883CA8"/>
    <w:rPr>
      <w:rFonts w:ascii="Times New Roman" w:eastAsia="Times New Roman" w:hAnsi="Times New Roman" w:cs="Times New Roman"/>
      <w:b/>
      <w:bCs/>
      <w:sz w:val="27"/>
      <w:szCs w:val="27"/>
      <w:lang w:eastAsia="en-AU"/>
    </w:rPr>
  </w:style>
  <w:style w:type="character" w:customStyle="1" w:styleId="byline">
    <w:name w:val="byline"/>
    <w:basedOn w:val="DefaultParagraphFont"/>
    <w:rsid w:val="00883CA8"/>
  </w:style>
  <w:style w:type="character" w:customStyle="1" w:styleId="small">
    <w:name w:val="small"/>
    <w:basedOn w:val="DefaultParagraphFont"/>
    <w:rsid w:val="00883CA8"/>
  </w:style>
  <w:style w:type="character" w:customStyle="1" w:styleId="categories">
    <w:name w:val="categories"/>
    <w:basedOn w:val="DefaultParagraphFont"/>
    <w:rsid w:val="00883CA8"/>
  </w:style>
  <w:style w:type="character" w:styleId="Hyperlink">
    <w:name w:val="Hyperlink"/>
    <w:basedOn w:val="DefaultParagraphFont"/>
    <w:uiPriority w:val="99"/>
    <w:unhideWhenUsed/>
    <w:rsid w:val="00883CA8"/>
    <w:rPr>
      <w:color w:val="0000FF"/>
      <w:u w:val="single"/>
    </w:rPr>
  </w:style>
  <w:style w:type="paragraph" w:styleId="NormalWeb">
    <w:name w:val="Normal (Web)"/>
    <w:basedOn w:val="Normal"/>
    <w:uiPriority w:val="99"/>
    <w:unhideWhenUsed/>
    <w:rsid w:val="00883CA8"/>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883CA8"/>
    <w:rPr>
      <w:i/>
      <w:iCs/>
    </w:rPr>
  </w:style>
  <w:style w:type="character" w:styleId="Strong">
    <w:name w:val="Strong"/>
    <w:basedOn w:val="DefaultParagraphFont"/>
    <w:uiPriority w:val="22"/>
    <w:qFormat/>
    <w:rsid w:val="00883CA8"/>
    <w:rPr>
      <w:b/>
      <w:bCs/>
    </w:rPr>
  </w:style>
  <w:style w:type="character" w:customStyle="1" w:styleId="Heading6Char">
    <w:name w:val="Heading 6 Char"/>
    <w:basedOn w:val="DefaultParagraphFont"/>
    <w:link w:val="Heading6"/>
    <w:uiPriority w:val="9"/>
    <w:rsid w:val="00883CA8"/>
    <w:rPr>
      <w:rFonts w:asciiTheme="majorHAnsi" w:eastAsiaTheme="majorEastAsia" w:hAnsiTheme="majorHAnsi" w:cstheme="majorBidi"/>
      <w:color w:val="1F3763" w:themeColor="accent1" w:themeShade="7F"/>
    </w:rPr>
  </w:style>
  <w:style w:type="paragraph" w:customStyle="1" w:styleId="fixliststyle">
    <w:name w:val="fixliststyle"/>
    <w:basedOn w:val="Normal"/>
    <w:rsid w:val="00883CA8"/>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4Char">
    <w:name w:val="Heading 4 Char"/>
    <w:basedOn w:val="DefaultParagraphFont"/>
    <w:link w:val="Heading4"/>
    <w:uiPriority w:val="9"/>
    <w:semiHidden/>
    <w:rsid w:val="00933611"/>
    <w:rPr>
      <w:rFonts w:asciiTheme="majorHAnsi" w:eastAsiaTheme="majorEastAsia" w:hAnsiTheme="majorHAnsi" w:cstheme="majorBidi"/>
      <w:i/>
      <w:iCs/>
      <w:color w:val="2F5496" w:themeColor="accent1" w:themeShade="BF"/>
    </w:rPr>
  </w:style>
  <w:style w:type="character" w:customStyle="1" w:styleId="Heading2Char">
    <w:name w:val="Heading 2 Char"/>
    <w:basedOn w:val="DefaultParagraphFont"/>
    <w:link w:val="Heading2"/>
    <w:uiPriority w:val="9"/>
    <w:semiHidden/>
    <w:rsid w:val="005141AB"/>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742DE0"/>
    <w:pPr>
      <w:ind w:left="720"/>
      <w:contextualSpacing/>
    </w:pPr>
  </w:style>
  <w:style w:type="character" w:styleId="UnresolvedMention">
    <w:name w:val="Unresolved Mention"/>
    <w:basedOn w:val="DefaultParagraphFont"/>
    <w:uiPriority w:val="99"/>
    <w:semiHidden/>
    <w:unhideWhenUsed/>
    <w:rsid w:val="00845136"/>
    <w:rPr>
      <w:color w:val="605E5C"/>
      <w:shd w:val="clear" w:color="auto" w:fill="E1DFDD"/>
    </w:rPr>
  </w:style>
  <w:style w:type="paragraph" w:customStyle="1" w:styleId="subsection">
    <w:name w:val="subsection"/>
    <w:basedOn w:val="Normal"/>
    <w:rsid w:val="00E50BC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graph">
    <w:name w:val="paragraph"/>
    <w:basedOn w:val="Normal"/>
    <w:rsid w:val="00E50BC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graphsub">
    <w:name w:val="paragraphsub"/>
    <w:basedOn w:val="Normal"/>
    <w:rsid w:val="00E50BC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otetext">
    <w:name w:val="notetext"/>
    <w:basedOn w:val="Normal"/>
    <w:rsid w:val="00E50BC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sectionhead">
    <w:name w:val="subsectionhead"/>
    <w:basedOn w:val="Normal"/>
    <w:rsid w:val="00E50BC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0664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64A8"/>
  </w:style>
  <w:style w:type="paragraph" w:styleId="Footer">
    <w:name w:val="footer"/>
    <w:basedOn w:val="Normal"/>
    <w:link w:val="FooterChar"/>
    <w:uiPriority w:val="99"/>
    <w:unhideWhenUsed/>
    <w:rsid w:val="000664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64A8"/>
  </w:style>
  <w:style w:type="character" w:styleId="FollowedHyperlink">
    <w:name w:val="FollowedHyperlink"/>
    <w:basedOn w:val="DefaultParagraphFont"/>
    <w:uiPriority w:val="99"/>
    <w:semiHidden/>
    <w:unhideWhenUsed/>
    <w:rsid w:val="00CD6E25"/>
    <w:rPr>
      <w:color w:val="954F72" w:themeColor="followedHyperlink"/>
      <w:u w:val="single"/>
    </w:rPr>
  </w:style>
  <w:style w:type="paragraph" w:customStyle="1" w:styleId="subsection2">
    <w:name w:val="subsection2"/>
    <w:basedOn w:val="Normal"/>
    <w:rsid w:val="00F60F7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commendationheading">
    <w:name w:val="recommendationheading"/>
    <w:basedOn w:val="Normal"/>
    <w:rsid w:val="00D827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commendationlisttext">
    <w:name w:val="recommendationlisttext"/>
    <w:basedOn w:val="Normal"/>
    <w:rsid w:val="00D827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commendationlistbullet1">
    <w:name w:val="recommendationlistbullet1"/>
    <w:basedOn w:val="Normal"/>
    <w:rsid w:val="00D827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commendationlisttextcontinued">
    <w:name w:val="recommendationlisttextcontinued"/>
    <w:basedOn w:val="Normal"/>
    <w:rsid w:val="00D827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dia">
    <w:name w:val="media"/>
    <w:basedOn w:val="Normal"/>
    <w:rsid w:val="00FC4BE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TMLPreformatted">
    <w:name w:val="HTML Preformatted"/>
    <w:basedOn w:val="Normal"/>
    <w:link w:val="HTMLPreformattedChar"/>
    <w:uiPriority w:val="99"/>
    <w:semiHidden/>
    <w:unhideWhenUsed/>
    <w:rsid w:val="003F2D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AU"/>
    </w:rPr>
  </w:style>
  <w:style w:type="character" w:customStyle="1" w:styleId="HTMLPreformattedChar">
    <w:name w:val="HTML Preformatted Char"/>
    <w:basedOn w:val="DefaultParagraphFont"/>
    <w:link w:val="HTMLPreformatted"/>
    <w:uiPriority w:val="99"/>
    <w:semiHidden/>
    <w:rsid w:val="003F2D7C"/>
    <w:rPr>
      <w:rFonts w:ascii="Courier New" w:eastAsia="Times New Roman" w:hAnsi="Courier New" w:cs="Courier New"/>
      <w:sz w:val="20"/>
      <w:szCs w:val="20"/>
      <w:lang w:eastAsia="en-AU"/>
    </w:rPr>
  </w:style>
  <w:style w:type="paragraph" w:customStyle="1" w:styleId="definition">
    <w:name w:val="definition"/>
    <w:basedOn w:val="Normal"/>
    <w:rsid w:val="007A0BF6"/>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4662">
      <w:bodyDiv w:val="1"/>
      <w:marLeft w:val="0"/>
      <w:marRight w:val="0"/>
      <w:marTop w:val="0"/>
      <w:marBottom w:val="0"/>
      <w:divBdr>
        <w:top w:val="none" w:sz="0" w:space="0" w:color="auto"/>
        <w:left w:val="none" w:sz="0" w:space="0" w:color="auto"/>
        <w:bottom w:val="none" w:sz="0" w:space="0" w:color="auto"/>
        <w:right w:val="none" w:sz="0" w:space="0" w:color="auto"/>
      </w:divBdr>
    </w:div>
    <w:div w:id="101847197">
      <w:bodyDiv w:val="1"/>
      <w:marLeft w:val="0"/>
      <w:marRight w:val="0"/>
      <w:marTop w:val="0"/>
      <w:marBottom w:val="0"/>
      <w:divBdr>
        <w:top w:val="none" w:sz="0" w:space="0" w:color="auto"/>
        <w:left w:val="none" w:sz="0" w:space="0" w:color="auto"/>
        <w:bottom w:val="none" w:sz="0" w:space="0" w:color="auto"/>
        <w:right w:val="none" w:sz="0" w:space="0" w:color="auto"/>
      </w:divBdr>
    </w:div>
    <w:div w:id="127094071">
      <w:bodyDiv w:val="1"/>
      <w:marLeft w:val="0"/>
      <w:marRight w:val="0"/>
      <w:marTop w:val="0"/>
      <w:marBottom w:val="0"/>
      <w:divBdr>
        <w:top w:val="none" w:sz="0" w:space="0" w:color="auto"/>
        <w:left w:val="none" w:sz="0" w:space="0" w:color="auto"/>
        <w:bottom w:val="none" w:sz="0" w:space="0" w:color="auto"/>
        <w:right w:val="none" w:sz="0" w:space="0" w:color="auto"/>
      </w:divBdr>
    </w:div>
    <w:div w:id="170418010">
      <w:bodyDiv w:val="1"/>
      <w:marLeft w:val="0"/>
      <w:marRight w:val="0"/>
      <w:marTop w:val="0"/>
      <w:marBottom w:val="0"/>
      <w:divBdr>
        <w:top w:val="none" w:sz="0" w:space="0" w:color="auto"/>
        <w:left w:val="none" w:sz="0" w:space="0" w:color="auto"/>
        <w:bottom w:val="none" w:sz="0" w:space="0" w:color="auto"/>
        <w:right w:val="none" w:sz="0" w:space="0" w:color="auto"/>
      </w:divBdr>
      <w:divsChild>
        <w:div w:id="1587684513">
          <w:marLeft w:val="0"/>
          <w:marRight w:val="0"/>
          <w:marTop w:val="0"/>
          <w:marBottom w:val="0"/>
          <w:divBdr>
            <w:top w:val="none" w:sz="0" w:space="0" w:color="auto"/>
            <w:left w:val="none" w:sz="0" w:space="0" w:color="auto"/>
            <w:bottom w:val="none" w:sz="0" w:space="0" w:color="auto"/>
            <w:right w:val="none" w:sz="0" w:space="0" w:color="auto"/>
          </w:divBdr>
        </w:div>
        <w:div w:id="1318338034">
          <w:marLeft w:val="0"/>
          <w:marRight w:val="0"/>
          <w:marTop w:val="0"/>
          <w:marBottom w:val="0"/>
          <w:divBdr>
            <w:top w:val="none" w:sz="0" w:space="0" w:color="auto"/>
            <w:left w:val="none" w:sz="0" w:space="0" w:color="auto"/>
            <w:bottom w:val="none" w:sz="0" w:space="0" w:color="auto"/>
            <w:right w:val="none" w:sz="0" w:space="0" w:color="auto"/>
          </w:divBdr>
        </w:div>
      </w:divsChild>
    </w:div>
    <w:div w:id="194006514">
      <w:bodyDiv w:val="1"/>
      <w:marLeft w:val="0"/>
      <w:marRight w:val="0"/>
      <w:marTop w:val="0"/>
      <w:marBottom w:val="0"/>
      <w:divBdr>
        <w:top w:val="none" w:sz="0" w:space="0" w:color="auto"/>
        <w:left w:val="none" w:sz="0" w:space="0" w:color="auto"/>
        <w:bottom w:val="none" w:sz="0" w:space="0" w:color="auto"/>
        <w:right w:val="none" w:sz="0" w:space="0" w:color="auto"/>
      </w:divBdr>
    </w:div>
    <w:div w:id="196819774">
      <w:bodyDiv w:val="1"/>
      <w:marLeft w:val="0"/>
      <w:marRight w:val="0"/>
      <w:marTop w:val="0"/>
      <w:marBottom w:val="0"/>
      <w:divBdr>
        <w:top w:val="none" w:sz="0" w:space="0" w:color="auto"/>
        <w:left w:val="none" w:sz="0" w:space="0" w:color="auto"/>
        <w:bottom w:val="none" w:sz="0" w:space="0" w:color="auto"/>
        <w:right w:val="none" w:sz="0" w:space="0" w:color="auto"/>
      </w:divBdr>
    </w:div>
    <w:div w:id="206837196">
      <w:bodyDiv w:val="1"/>
      <w:marLeft w:val="0"/>
      <w:marRight w:val="0"/>
      <w:marTop w:val="0"/>
      <w:marBottom w:val="0"/>
      <w:divBdr>
        <w:top w:val="none" w:sz="0" w:space="0" w:color="auto"/>
        <w:left w:val="none" w:sz="0" w:space="0" w:color="auto"/>
        <w:bottom w:val="none" w:sz="0" w:space="0" w:color="auto"/>
        <w:right w:val="none" w:sz="0" w:space="0" w:color="auto"/>
      </w:divBdr>
    </w:div>
    <w:div w:id="232669917">
      <w:bodyDiv w:val="1"/>
      <w:marLeft w:val="0"/>
      <w:marRight w:val="0"/>
      <w:marTop w:val="0"/>
      <w:marBottom w:val="0"/>
      <w:divBdr>
        <w:top w:val="none" w:sz="0" w:space="0" w:color="auto"/>
        <w:left w:val="none" w:sz="0" w:space="0" w:color="auto"/>
        <w:bottom w:val="none" w:sz="0" w:space="0" w:color="auto"/>
        <w:right w:val="none" w:sz="0" w:space="0" w:color="auto"/>
      </w:divBdr>
      <w:divsChild>
        <w:div w:id="14558306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21720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40455756">
      <w:bodyDiv w:val="1"/>
      <w:marLeft w:val="0"/>
      <w:marRight w:val="0"/>
      <w:marTop w:val="0"/>
      <w:marBottom w:val="0"/>
      <w:divBdr>
        <w:top w:val="none" w:sz="0" w:space="0" w:color="auto"/>
        <w:left w:val="none" w:sz="0" w:space="0" w:color="auto"/>
        <w:bottom w:val="none" w:sz="0" w:space="0" w:color="auto"/>
        <w:right w:val="none" w:sz="0" w:space="0" w:color="auto"/>
      </w:divBdr>
    </w:div>
    <w:div w:id="253981076">
      <w:bodyDiv w:val="1"/>
      <w:marLeft w:val="0"/>
      <w:marRight w:val="0"/>
      <w:marTop w:val="0"/>
      <w:marBottom w:val="0"/>
      <w:divBdr>
        <w:top w:val="none" w:sz="0" w:space="0" w:color="auto"/>
        <w:left w:val="none" w:sz="0" w:space="0" w:color="auto"/>
        <w:bottom w:val="none" w:sz="0" w:space="0" w:color="auto"/>
        <w:right w:val="none" w:sz="0" w:space="0" w:color="auto"/>
      </w:divBdr>
    </w:div>
    <w:div w:id="291012147">
      <w:bodyDiv w:val="1"/>
      <w:marLeft w:val="0"/>
      <w:marRight w:val="0"/>
      <w:marTop w:val="0"/>
      <w:marBottom w:val="0"/>
      <w:divBdr>
        <w:top w:val="none" w:sz="0" w:space="0" w:color="auto"/>
        <w:left w:val="none" w:sz="0" w:space="0" w:color="auto"/>
        <w:bottom w:val="none" w:sz="0" w:space="0" w:color="auto"/>
        <w:right w:val="none" w:sz="0" w:space="0" w:color="auto"/>
      </w:divBdr>
    </w:div>
    <w:div w:id="310408737">
      <w:bodyDiv w:val="1"/>
      <w:marLeft w:val="0"/>
      <w:marRight w:val="0"/>
      <w:marTop w:val="0"/>
      <w:marBottom w:val="0"/>
      <w:divBdr>
        <w:top w:val="none" w:sz="0" w:space="0" w:color="auto"/>
        <w:left w:val="none" w:sz="0" w:space="0" w:color="auto"/>
        <w:bottom w:val="none" w:sz="0" w:space="0" w:color="auto"/>
        <w:right w:val="none" w:sz="0" w:space="0" w:color="auto"/>
      </w:divBdr>
    </w:div>
    <w:div w:id="347802002">
      <w:bodyDiv w:val="1"/>
      <w:marLeft w:val="0"/>
      <w:marRight w:val="0"/>
      <w:marTop w:val="0"/>
      <w:marBottom w:val="0"/>
      <w:divBdr>
        <w:top w:val="none" w:sz="0" w:space="0" w:color="auto"/>
        <w:left w:val="none" w:sz="0" w:space="0" w:color="auto"/>
        <w:bottom w:val="none" w:sz="0" w:space="0" w:color="auto"/>
        <w:right w:val="none" w:sz="0" w:space="0" w:color="auto"/>
      </w:divBdr>
    </w:div>
    <w:div w:id="439687762">
      <w:bodyDiv w:val="1"/>
      <w:marLeft w:val="0"/>
      <w:marRight w:val="0"/>
      <w:marTop w:val="0"/>
      <w:marBottom w:val="0"/>
      <w:divBdr>
        <w:top w:val="none" w:sz="0" w:space="0" w:color="auto"/>
        <w:left w:val="none" w:sz="0" w:space="0" w:color="auto"/>
        <w:bottom w:val="none" w:sz="0" w:space="0" w:color="auto"/>
        <w:right w:val="none" w:sz="0" w:space="0" w:color="auto"/>
      </w:divBdr>
    </w:div>
    <w:div w:id="451170644">
      <w:bodyDiv w:val="1"/>
      <w:marLeft w:val="0"/>
      <w:marRight w:val="0"/>
      <w:marTop w:val="0"/>
      <w:marBottom w:val="0"/>
      <w:divBdr>
        <w:top w:val="none" w:sz="0" w:space="0" w:color="auto"/>
        <w:left w:val="none" w:sz="0" w:space="0" w:color="auto"/>
        <w:bottom w:val="none" w:sz="0" w:space="0" w:color="auto"/>
        <w:right w:val="none" w:sz="0" w:space="0" w:color="auto"/>
      </w:divBdr>
    </w:div>
    <w:div w:id="468396930">
      <w:bodyDiv w:val="1"/>
      <w:marLeft w:val="0"/>
      <w:marRight w:val="0"/>
      <w:marTop w:val="0"/>
      <w:marBottom w:val="0"/>
      <w:divBdr>
        <w:top w:val="none" w:sz="0" w:space="0" w:color="auto"/>
        <w:left w:val="none" w:sz="0" w:space="0" w:color="auto"/>
        <w:bottom w:val="none" w:sz="0" w:space="0" w:color="auto"/>
        <w:right w:val="none" w:sz="0" w:space="0" w:color="auto"/>
      </w:divBdr>
    </w:div>
    <w:div w:id="475613796">
      <w:bodyDiv w:val="1"/>
      <w:marLeft w:val="0"/>
      <w:marRight w:val="0"/>
      <w:marTop w:val="0"/>
      <w:marBottom w:val="0"/>
      <w:divBdr>
        <w:top w:val="none" w:sz="0" w:space="0" w:color="auto"/>
        <w:left w:val="none" w:sz="0" w:space="0" w:color="auto"/>
        <w:bottom w:val="none" w:sz="0" w:space="0" w:color="auto"/>
        <w:right w:val="none" w:sz="0" w:space="0" w:color="auto"/>
      </w:divBdr>
    </w:div>
    <w:div w:id="494609343">
      <w:bodyDiv w:val="1"/>
      <w:marLeft w:val="0"/>
      <w:marRight w:val="0"/>
      <w:marTop w:val="0"/>
      <w:marBottom w:val="0"/>
      <w:divBdr>
        <w:top w:val="none" w:sz="0" w:space="0" w:color="auto"/>
        <w:left w:val="none" w:sz="0" w:space="0" w:color="auto"/>
        <w:bottom w:val="none" w:sz="0" w:space="0" w:color="auto"/>
        <w:right w:val="none" w:sz="0" w:space="0" w:color="auto"/>
      </w:divBdr>
    </w:div>
    <w:div w:id="494763462">
      <w:bodyDiv w:val="1"/>
      <w:marLeft w:val="0"/>
      <w:marRight w:val="0"/>
      <w:marTop w:val="0"/>
      <w:marBottom w:val="0"/>
      <w:divBdr>
        <w:top w:val="none" w:sz="0" w:space="0" w:color="auto"/>
        <w:left w:val="none" w:sz="0" w:space="0" w:color="auto"/>
        <w:bottom w:val="none" w:sz="0" w:space="0" w:color="auto"/>
        <w:right w:val="none" w:sz="0" w:space="0" w:color="auto"/>
      </w:divBdr>
    </w:div>
    <w:div w:id="537737754">
      <w:bodyDiv w:val="1"/>
      <w:marLeft w:val="0"/>
      <w:marRight w:val="0"/>
      <w:marTop w:val="0"/>
      <w:marBottom w:val="0"/>
      <w:divBdr>
        <w:top w:val="none" w:sz="0" w:space="0" w:color="auto"/>
        <w:left w:val="none" w:sz="0" w:space="0" w:color="auto"/>
        <w:bottom w:val="none" w:sz="0" w:space="0" w:color="auto"/>
        <w:right w:val="none" w:sz="0" w:space="0" w:color="auto"/>
      </w:divBdr>
      <w:divsChild>
        <w:div w:id="21453490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30881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44876661">
      <w:bodyDiv w:val="1"/>
      <w:marLeft w:val="0"/>
      <w:marRight w:val="0"/>
      <w:marTop w:val="0"/>
      <w:marBottom w:val="0"/>
      <w:divBdr>
        <w:top w:val="none" w:sz="0" w:space="0" w:color="auto"/>
        <w:left w:val="none" w:sz="0" w:space="0" w:color="auto"/>
        <w:bottom w:val="none" w:sz="0" w:space="0" w:color="auto"/>
        <w:right w:val="none" w:sz="0" w:space="0" w:color="auto"/>
      </w:divBdr>
    </w:div>
    <w:div w:id="551430643">
      <w:bodyDiv w:val="1"/>
      <w:marLeft w:val="0"/>
      <w:marRight w:val="0"/>
      <w:marTop w:val="0"/>
      <w:marBottom w:val="0"/>
      <w:divBdr>
        <w:top w:val="none" w:sz="0" w:space="0" w:color="auto"/>
        <w:left w:val="none" w:sz="0" w:space="0" w:color="auto"/>
        <w:bottom w:val="none" w:sz="0" w:space="0" w:color="auto"/>
        <w:right w:val="none" w:sz="0" w:space="0" w:color="auto"/>
      </w:divBdr>
    </w:div>
    <w:div w:id="566183012">
      <w:bodyDiv w:val="1"/>
      <w:marLeft w:val="0"/>
      <w:marRight w:val="0"/>
      <w:marTop w:val="0"/>
      <w:marBottom w:val="0"/>
      <w:divBdr>
        <w:top w:val="none" w:sz="0" w:space="0" w:color="auto"/>
        <w:left w:val="none" w:sz="0" w:space="0" w:color="auto"/>
        <w:bottom w:val="none" w:sz="0" w:space="0" w:color="auto"/>
        <w:right w:val="none" w:sz="0" w:space="0" w:color="auto"/>
      </w:divBdr>
    </w:div>
    <w:div w:id="593438828">
      <w:bodyDiv w:val="1"/>
      <w:marLeft w:val="0"/>
      <w:marRight w:val="0"/>
      <w:marTop w:val="0"/>
      <w:marBottom w:val="0"/>
      <w:divBdr>
        <w:top w:val="none" w:sz="0" w:space="0" w:color="auto"/>
        <w:left w:val="none" w:sz="0" w:space="0" w:color="auto"/>
        <w:bottom w:val="none" w:sz="0" w:space="0" w:color="auto"/>
        <w:right w:val="none" w:sz="0" w:space="0" w:color="auto"/>
      </w:divBdr>
    </w:div>
    <w:div w:id="594247088">
      <w:bodyDiv w:val="1"/>
      <w:marLeft w:val="0"/>
      <w:marRight w:val="0"/>
      <w:marTop w:val="0"/>
      <w:marBottom w:val="0"/>
      <w:divBdr>
        <w:top w:val="none" w:sz="0" w:space="0" w:color="auto"/>
        <w:left w:val="none" w:sz="0" w:space="0" w:color="auto"/>
        <w:bottom w:val="none" w:sz="0" w:space="0" w:color="auto"/>
        <w:right w:val="none" w:sz="0" w:space="0" w:color="auto"/>
      </w:divBdr>
    </w:div>
    <w:div w:id="659969139">
      <w:bodyDiv w:val="1"/>
      <w:marLeft w:val="0"/>
      <w:marRight w:val="0"/>
      <w:marTop w:val="0"/>
      <w:marBottom w:val="0"/>
      <w:divBdr>
        <w:top w:val="none" w:sz="0" w:space="0" w:color="auto"/>
        <w:left w:val="none" w:sz="0" w:space="0" w:color="auto"/>
        <w:bottom w:val="none" w:sz="0" w:space="0" w:color="auto"/>
        <w:right w:val="none" w:sz="0" w:space="0" w:color="auto"/>
      </w:divBdr>
    </w:div>
    <w:div w:id="694309452">
      <w:bodyDiv w:val="1"/>
      <w:marLeft w:val="0"/>
      <w:marRight w:val="0"/>
      <w:marTop w:val="0"/>
      <w:marBottom w:val="0"/>
      <w:divBdr>
        <w:top w:val="none" w:sz="0" w:space="0" w:color="auto"/>
        <w:left w:val="none" w:sz="0" w:space="0" w:color="auto"/>
        <w:bottom w:val="none" w:sz="0" w:space="0" w:color="auto"/>
        <w:right w:val="none" w:sz="0" w:space="0" w:color="auto"/>
      </w:divBdr>
    </w:div>
    <w:div w:id="699818536">
      <w:bodyDiv w:val="1"/>
      <w:marLeft w:val="0"/>
      <w:marRight w:val="0"/>
      <w:marTop w:val="0"/>
      <w:marBottom w:val="0"/>
      <w:divBdr>
        <w:top w:val="none" w:sz="0" w:space="0" w:color="auto"/>
        <w:left w:val="none" w:sz="0" w:space="0" w:color="auto"/>
        <w:bottom w:val="none" w:sz="0" w:space="0" w:color="auto"/>
        <w:right w:val="none" w:sz="0" w:space="0" w:color="auto"/>
      </w:divBdr>
    </w:div>
    <w:div w:id="713653631">
      <w:bodyDiv w:val="1"/>
      <w:marLeft w:val="0"/>
      <w:marRight w:val="0"/>
      <w:marTop w:val="0"/>
      <w:marBottom w:val="0"/>
      <w:divBdr>
        <w:top w:val="none" w:sz="0" w:space="0" w:color="auto"/>
        <w:left w:val="none" w:sz="0" w:space="0" w:color="auto"/>
        <w:bottom w:val="none" w:sz="0" w:space="0" w:color="auto"/>
        <w:right w:val="none" w:sz="0" w:space="0" w:color="auto"/>
      </w:divBdr>
    </w:div>
    <w:div w:id="738098373">
      <w:bodyDiv w:val="1"/>
      <w:marLeft w:val="0"/>
      <w:marRight w:val="0"/>
      <w:marTop w:val="0"/>
      <w:marBottom w:val="0"/>
      <w:divBdr>
        <w:top w:val="none" w:sz="0" w:space="0" w:color="auto"/>
        <w:left w:val="none" w:sz="0" w:space="0" w:color="auto"/>
        <w:bottom w:val="none" w:sz="0" w:space="0" w:color="auto"/>
        <w:right w:val="none" w:sz="0" w:space="0" w:color="auto"/>
      </w:divBdr>
    </w:div>
    <w:div w:id="768742359">
      <w:bodyDiv w:val="1"/>
      <w:marLeft w:val="0"/>
      <w:marRight w:val="0"/>
      <w:marTop w:val="0"/>
      <w:marBottom w:val="0"/>
      <w:divBdr>
        <w:top w:val="none" w:sz="0" w:space="0" w:color="auto"/>
        <w:left w:val="none" w:sz="0" w:space="0" w:color="auto"/>
        <w:bottom w:val="none" w:sz="0" w:space="0" w:color="auto"/>
        <w:right w:val="none" w:sz="0" w:space="0" w:color="auto"/>
      </w:divBdr>
    </w:div>
    <w:div w:id="771365387">
      <w:bodyDiv w:val="1"/>
      <w:marLeft w:val="0"/>
      <w:marRight w:val="0"/>
      <w:marTop w:val="0"/>
      <w:marBottom w:val="0"/>
      <w:divBdr>
        <w:top w:val="none" w:sz="0" w:space="0" w:color="auto"/>
        <w:left w:val="none" w:sz="0" w:space="0" w:color="auto"/>
        <w:bottom w:val="none" w:sz="0" w:space="0" w:color="auto"/>
        <w:right w:val="none" w:sz="0" w:space="0" w:color="auto"/>
      </w:divBdr>
      <w:divsChild>
        <w:div w:id="1396929568">
          <w:marLeft w:val="0"/>
          <w:marRight w:val="0"/>
          <w:marTop w:val="0"/>
          <w:marBottom w:val="432"/>
          <w:divBdr>
            <w:top w:val="none" w:sz="0" w:space="0" w:color="auto"/>
            <w:left w:val="none" w:sz="0" w:space="0" w:color="auto"/>
            <w:bottom w:val="none" w:sz="0" w:space="0" w:color="auto"/>
            <w:right w:val="none" w:sz="0" w:space="0" w:color="auto"/>
          </w:divBdr>
        </w:div>
      </w:divsChild>
    </w:div>
    <w:div w:id="793908848">
      <w:bodyDiv w:val="1"/>
      <w:marLeft w:val="0"/>
      <w:marRight w:val="0"/>
      <w:marTop w:val="0"/>
      <w:marBottom w:val="0"/>
      <w:divBdr>
        <w:top w:val="none" w:sz="0" w:space="0" w:color="auto"/>
        <w:left w:val="none" w:sz="0" w:space="0" w:color="auto"/>
        <w:bottom w:val="none" w:sz="0" w:space="0" w:color="auto"/>
        <w:right w:val="none" w:sz="0" w:space="0" w:color="auto"/>
      </w:divBdr>
    </w:div>
    <w:div w:id="796335761">
      <w:bodyDiv w:val="1"/>
      <w:marLeft w:val="0"/>
      <w:marRight w:val="0"/>
      <w:marTop w:val="0"/>
      <w:marBottom w:val="0"/>
      <w:divBdr>
        <w:top w:val="none" w:sz="0" w:space="0" w:color="auto"/>
        <w:left w:val="none" w:sz="0" w:space="0" w:color="auto"/>
        <w:bottom w:val="none" w:sz="0" w:space="0" w:color="auto"/>
        <w:right w:val="none" w:sz="0" w:space="0" w:color="auto"/>
      </w:divBdr>
    </w:div>
    <w:div w:id="802230637">
      <w:bodyDiv w:val="1"/>
      <w:marLeft w:val="0"/>
      <w:marRight w:val="0"/>
      <w:marTop w:val="0"/>
      <w:marBottom w:val="0"/>
      <w:divBdr>
        <w:top w:val="none" w:sz="0" w:space="0" w:color="auto"/>
        <w:left w:val="none" w:sz="0" w:space="0" w:color="auto"/>
        <w:bottom w:val="none" w:sz="0" w:space="0" w:color="auto"/>
        <w:right w:val="none" w:sz="0" w:space="0" w:color="auto"/>
      </w:divBdr>
    </w:div>
    <w:div w:id="807553098">
      <w:bodyDiv w:val="1"/>
      <w:marLeft w:val="0"/>
      <w:marRight w:val="0"/>
      <w:marTop w:val="0"/>
      <w:marBottom w:val="0"/>
      <w:divBdr>
        <w:top w:val="none" w:sz="0" w:space="0" w:color="auto"/>
        <w:left w:val="none" w:sz="0" w:space="0" w:color="auto"/>
        <w:bottom w:val="none" w:sz="0" w:space="0" w:color="auto"/>
        <w:right w:val="none" w:sz="0" w:space="0" w:color="auto"/>
      </w:divBdr>
    </w:div>
    <w:div w:id="828836698">
      <w:bodyDiv w:val="1"/>
      <w:marLeft w:val="0"/>
      <w:marRight w:val="0"/>
      <w:marTop w:val="0"/>
      <w:marBottom w:val="0"/>
      <w:divBdr>
        <w:top w:val="none" w:sz="0" w:space="0" w:color="auto"/>
        <w:left w:val="none" w:sz="0" w:space="0" w:color="auto"/>
        <w:bottom w:val="none" w:sz="0" w:space="0" w:color="auto"/>
        <w:right w:val="none" w:sz="0" w:space="0" w:color="auto"/>
      </w:divBdr>
    </w:div>
    <w:div w:id="836726714">
      <w:bodyDiv w:val="1"/>
      <w:marLeft w:val="0"/>
      <w:marRight w:val="0"/>
      <w:marTop w:val="0"/>
      <w:marBottom w:val="0"/>
      <w:divBdr>
        <w:top w:val="none" w:sz="0" w:space="0" w:color="auto"/>
        <w:left w:val="none" w:sz="0" w:space="0" w:color="auto"/>
        <w:bottom w:val="none" w:sz="0" w:space="0" w:color="auto"/>
        <w:right w:val="none" w:sz="0" w:space="0" w:color="auto"/>
      </w:divBdr>
      <w:divsChild>
        <w:div w:id="1292204679">
          <w:marLeft w:val="0"/>
          <w:marRight w:val="0"/>
          <w:marTop w:val="0"/>
          <w:marBottom w:val="0"/>
          <w:divBdr>
            <w:top w:val="none" w:sz="0" w:space="0" w:color="auto"/>
            <w:left w:val="none" w:sz="0" w:space="0" w:color="auto"/>
            <w:bottom w:val="none" w:sz="0" w:space="0" w:color="auto"/>
            <w:right w:val="none" w:sz="0" w:space="0" w:color="auto"/>
          </w:divBdr>
          <w:divsChild>
            <w:div w:id="1659992398">
              <w:marLeft w:val="0"/>
              <w:marRight w:val="0"/>
              <w:marTop w:val="0"/>
              <w:marBottom w:val="0"/>
              <w:divBdr>
                <w:top w:val="none" w:sz="0" w:space="0" w:color="auto"/>
                <w:left w:val="none" w:sz="0" w:space="0" w:color="auto"/>
                <w:bottom w:val="none" w:sz="0" w:space="0" w:color="auto"/>
                <w:right w:val="none" w:sz="0" w:space="0" w:color="auto"/>
              </w:divBdr>
              <w:divsChild>
                <w:div w:id="433328452">
                  <w:marLeft w:val="0"/>
                  <w:marRight w:val="0"/>
                  <w:marTop w:val="0"/>
                  <w:marBottom w:val="360"/>
                  <w:divBdr>
                    <w:top w:val="none" w:sz="0" w:space="0" w:color="auto"/>
                    <w:left w:val="none" w:sz="0" w:space="0" w:color="auto"/>
                    <w:bottom w:val="none" w:sz="0" w:space="0" w:color="auto"/>
                    <w:right w:val="none" w:sz="0" w:space="0" w:color="auto"/>
                  </w:divBdr>
                  <w:divsChild>
                    <w:div w:id="299655616">
                      <w:marLeft w:val="0"/>
                      <w:marRight w:val="0"/>
                      <w:marTop w:val="0"/>
                      <w:marBottom w:val="0"/>
                      <w:divBdr>
                        <w:top w:val="none" w:sz="0" w:space="0" w:color="auto"/>
                        <w:left w:val="none" w:sz="0" w:space="0" w:color="auto"/>
                        <w:bottom w:val="none" w:sz="0" w:space="0" w:color="auto"/>
                        <w:right w:val="none" w:sz="0" w:space="0" w:color="auto"/>
                      </w:divBdr>
                      <w:divsChild>
                        <w:div w:id="188868696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847402183">
      <w:bodyDiv w:val="1"/>
      <w:marLeft w:val="0"/>
      <w:marRight w:val="0"/>
      <w:marTop w:val="0"/>
      <w:marBottom w:val="0"/>
      <w:divBdr>
        <w:top w:val="none" w:sz="0" w:space="0" w:color="auto"/>
        <w:left w:val="none" w:sz="0" w:space="0" w:color="auto"/>
        <w:bottom w:val="none" w:sz="0" w:space="0" w:color="auto"/>
        <w:right w:val="none" w:sz="0" w:space="0" w:color="auto"/>
      </w:divBdr>
    </w:div>
    <w:div w:id="851071512">
      <w:bodyDiv w:val="1"/>
      <w:marLeft w:val="0"/>
      <w:marRight w:val="0"/>
      <w:marTop w:val="0"/>
      <w:marBottom w:val="0"/>
      <w:divBdr>
        <w:top w:val="none" w:sz="0" w:space="0" w:color="auto"/>
        <w:left w:val="none" w:sz="0" w:space="0" w:color="auto"/>
        <w:bottom w:val="none" w:sz="0" w:space="0" w:color="auto"/>
        <w:right w:val="none" w:sz="0" w:space="0" w:color="auto"/>
      </w:divBdr>
    </w:div>
    <w:div w:id="859781395">
      <w:bodyDiv w:val="1"/>
      <w:marLeft w:val="0"/>
      <w:marRight w:val="0"/>
      <w:marTop w:val="0"/>
      <w:marBottom w:val="0"/>
      <w:divBdr>
        <w:top w:val="none" w:sz="0" w:space="0" w:color="auto"/>
        <w:left w:val="none" w:sz="0" w:space="0" w:color="auto"/>
        <w:bottom w:val="none" w:sz="0" w:space="0" w:color="auto"/>
        <w:right w:val="none" w:sz="0" w:space="0" w:color="auto"/>
      </w:divBdr>
    </w:div>
    <w:div w:id="866987916">
      <w:bodyDiv w:val="1"/>
      <w:marLeft w:val="0"/>
      <w:marRight w:val="0"/>
      <w:marTop w:val="0"/>
      <w:marBottom w:val="0"/>
      <w:divBdr>
        <w:top w:val="none" w:sz="0" w:space="0" w:color="auto"/>
        <w:left w:val="none" w:sz="0" w:space="0" w:color="auto"/>
        <w:bottom w:val="none" w:sz="0" w:space="0" w:color="auto"/>
        <w:right w:val="none" w:sz="0" w:space="0" w:color="auto"/>
      </w:divBdr>
    </w:div>
    <w:div w:id="870916025">
      <w:bodyDiv w:val="1"/>
      <w:marLeft w:val="0"/>
      <w:marRight w:val="0"/>
      <w:marTop w:val="0"/>
      <w:marBottom w:val="0"/>
      <w:divBdr>
        <w:top w:val="none" w:sz="0" w:space="0" w:color="auto"/>
        <w:left w:val="none" w:sz="0" w:space="0" w:color="auto"/>
        <w:bottom w:val="none" w:sz="0" w:space="0" w:color="auto"/>
        <w:right w:val="none" w:sz="0" w:space="0" w:color="auto"/>
      </w:divBdr>
    </w:div>
    <w:div w:id="914127567">
      <w:bodyDiv w:val="1"/>
      <w:marLeft w:val="0"/>
      <w:marRight w:val="0"/>
      <w:marTop w:val="0"/>
      <w:marBottom w:val="0"/>
      <w:divBdr>
        <w:top w:val="none" w:sz="0" w:space="0" w:color="auto"/>
        <w:left w:val="none" w:sz="0" w:space="0" w:color="auto"/>
        <w:bottom w:val="none" w:sz="0" w:space="0" w:color="auto"/>
        <w:right w:val="none" w:sz="0" w:space="0" w:color="auto"/>
      </w:divBdr>
    </w:div>
    <w:div w:id="917131300">
      <w:bodyDiv w:val="1"/>
      <w:marLeft w:val="0"/>
      <w:marRight w:val="0"/>
      <w:marTop w:val="0"/>
      <w:marBottom w:val="0"/>
      <w:divBdr>
        <w:top w:val="none" w:sz="0" w:space="0" w:color="auto"/>
        <w:left w:val="none" w:sz="0" w:space="0" w:color="auto"/>
        <w:bottom w:val="none" w:sz="0" w:space="0" w:color="auto"/>
        <w:right w:val="none" w:sz="0" w:space="0" w:color="auto"/>
      </w:divBdr>
    </w:div>
    <w:div w:id="926502193">
      <w:bodyDiv w:val="1"/>
      <w:marLeft w:val="0"/>
      <w:marRight w:val="0"/>
      <w:marTop w:val="0"/>
      <w:marBottom w:val="0"/>
      <w:divBdr>
        <w:top w:val="none" w:sz="0" w:space="0" w:color="auto"/>
        <w:left w:val="none" w:sz="0" w:space="0" w:color="auto"/>
        <w:bottom w:val="none" w:sz="0" w:space="0" w:color="auto"/>
        <w:right w:val="none" w:sz="0" w:space="0" w:color="auto"/>
      </w:divBdr>
    </w:div>
    <w:div w:id="948126460">
      <w:bodyDiv w:val="1"/>
      <w:marLeft w:val="0"/>
      <w:marRight w:val="0"/>
      <w:marTop w:val="0"/>
      <w:marBottom w:val="0"/>
      <w:divBdr>
        <w:top w:val="none" w:sz="0" w:space="0" w:color="auto"/>
        <w:left w:val="none" w:sz="0" w:space="0" w:color="auto"/>
        <w:bottom w:val="none" w:sz="0" w:space="0" w:color="auto"/>
        <w:right w:val="none" w:sz="0" w:space="0" w:color="auto"/>
      </w:divBdr>
    </w:div>
    <w:div w:id="958418566">
      <w:bodyDiv w:val="1"/>
      <w:marLeft w:val="0"/>
      <w:marRight w:val="0"/>
      <w:marTop w:val="0"/>
      <w:marBottom w:val="0"/>
      <w:divBdr>
        <w:top w:val="none" w:sz="0" w:space="0" w:color="auto"/>
        <w:left w:val="none" w:sz="0" w:space="0" w:color="auto"/>
        <w:bottom w:val="none" w:sz="0" w:space="0" w:color="auto"/>
        <w:right w:val="none" w:sz="0" w:space="0" w:color="auto"/>
      </w:divBdr>
    </w:div>
    <w:div w:id="992223894">
      <w:bodyDiv w:val="1"/>
      <w:marLeft w:val="0"/>
      <w:marRight w:val="0"/>
      <w:marTop w:val="0"/>
      <w:marBottom w:val="0"/>
      <w:divBdr>
        <w:top w:val="none" w:sz="0" w:space="0" w:color="auto"/>
        <w:left w:val="none" w:sz="0" w:space="0" w:color="auto"/>
        <w:bottom w:val="none" w:sz="0" w:space="0" w:color="auto"/>
        <w:right w:val="none" w:sz="0" w:space="0" w:color="auto"/>
      </w:divBdr>
    </w:div>
    <w:div w:id="1029261198">
      <w:bodyDiv w:val="1"/>
      <w:marLeft w:val="0"/>
      <w:marRight w:val="0"/>
      <w:marTop w:val="0"/>
      <w:marBottom w:val="0"/>
      <w:divBdr>
        <w:top w:val="none" w:sz="0" w:space="0" w:color="auto"/>
        <w:left w:val="none" w:sz="0" w:space="0" w:color="auto"/>
        <w:bottom w:val="none" w:sz="0" w:space="0" w:color="auto"/>
        <w:right w:val="none" w:sz="0" w:space="0" w:color="auto"/>
      </w:divBdr>
      <w:divsChild>
        <w:div w:id="1120879931">
          <w:marLeft w:val="0"/>
          <w:marRight w:val="0"/>
          <w:marTop w:val="0"/>
          <w:marBottom w:val="0"/>
          <w:divBdr>
            <w:top w:val="none" w:sz="0" w:space="0" w:color="auto"/>
            <w:left w:val="none" w:sz="0" w:space="0" w:color="auto"/>
            <w:bottom w:val="none" w:sz="0" w:space="0" w:color="auto"/>
            <w:right w:val="none" w:sz="0" w:space="0" w:color="auto"/>
          </w:divBdr>
        </w:div>
      </w:divsChild>
    </w:div>
    <w:div w:id="1069110163">
      <w:bodyDiv w:val="1"/>
      <w:marLeft w:val="0"/>
      <w:marRight w:val="0"/>
      <w:marTop w:val="0"/>
      <w:marBottom w:val="0"/>
      <w:divBdr>
        <w:top w:val="none" w:sz="0" w:space="0" w:color="auto"/>
        <w:left w:val="none" w:sz="0" w:space="0" w:color="auto"/>
        <w:bottom w:val="none" w:sz="0" w:space="0" w:color="auto"/>
        <w:right w:val="none" w:sz="0" w:space="0" w:color="auto"/>
      </w:divBdr>
    </w:div>
    <w:div w:id="1070812759">
      <w:bodyDiv w:val="1"/>
      <w:marLeft w:val="0"/>
      <w:marRight w:val="0"/>
      <w:marTop w:val="0"/>
      <w:marBottom w:val="0"/>
      <w:divBdr>
        <w:top w:val="none" w:sz="0" w:space="0" w:color="auto"/>
        <w:left w:val="none" w:sz="0" w:space="0" w:color="auto"/>
        <w:bottom w:val="none" w:sz="0" w:space="0" w:color="auto"/>
        <w:right w:val="none" w:sz="0" w:space="0" w:color="auto"/>
      </w:divBdr>
    </w:div>
    <w:div w:id="1076900880">
      <w:bodyDiv w:val="1"/>
      <w:marLeft w:val="0"/>
      <w:marRight w:val="0"/>
      <w:marTop w:val="0"/>
      <w:marBottom w:val="0"/>
      <w:divBdr>
        <w:top w:val="none" w:sz="0" w:space="0" w:color="auto"/>
        <w:left w:val="none" w:sz="0" w:space="0" w:color="auto"/>
        <w:bottom w:val="none" w:sz="0" w:space="0" w:color="auto"/>
        <w:right w:val="none" w:sz="0" w:space="0" w:color="auto"/>
      </w:divBdr>
    </w:div>
    <w:div w:id="1085028012">
      <w:bodyDiv w:val="1"/>
      <w:marLeft w:val="0"/>
      <w:marRight w:val="0"/>
      <w:marTop w:val="0"/>
      <w:marBottom w:val="0"/>
      <w:divBdr>
        <w:top w:val="none" w:sz="0" w:space="0" w:color="auto"/>
        <w:left w:val="none" w:sz="0" w:space="0" w:color="auto"/>
        <w:bottom w:val="none" w:sz="0" w:space="0" w:color="auto"/>
        <w:right w:val="none" w:sz="0" w:space="0" w:color="auto"/>
      </w:divBdr>
    </w:div>
    <w:div w:id="1114133968">
      <w:bodyDiv w:val="1"/>
      <w:marLeft w:val="0"/>
      <w:marRight w:val="0"/>
      <w:marTop w:val="0"/>
      <w:marBottom w:val="0"/>
      <w:divBdr>
        <w:top w:val="none" w:sz="0" w:space="0" w:color="auto"/>
        <w:left w:val="none" w:sz="0" w:space="0" w:color="auto"/>
        <w:bottom w:val="none" w:sz="0" w:space="0" w:color="auto"/>
        <w:right w:val="none" w:sz="0" w:space="0" w:color="auto"/>
      </w:divBdr>
      <w:divsChild>
        <w:div w:id="1065763776">
          <w:marLeft w:val="0"/>
          <w:marRight w:val="0"/>
          <w:marTop w:val="0"/>
          <w:marBottom w:val="0"/>
          <w:divBdr>
            <w:top w:val="none" w:sz="0" w:space="0" w:color="auto"/>
            <w:left w:val="none" w:sz="0" w:space="0" w:color="auto"/>
            <w:bottom w:val="none" w:sz="0" w:space="0" w:color="auto"/>
            <w:right w:val="none" w:sz="0" w:space="0" w:color="auto"/>
          </w:divBdr>
          <w:divsChild>
            <w:div w:id="800877424">
              <w:marLeft w:val="0"/>
              <w:marRight w:val="0"/>
              <w:marTop w:val="0"/>
              <w:marBottom w:val="0"/>
              <w:divBdr>
                <w:top w:val="none" w:sz="0" w:space="0" w:color="auto"/>
                <w:left w:val="none" w:sz="0" w:space="0" w:color="auto"/>
                <w:bottom w:val="none" w:sz="0" w:space="0" w:color="auto"/>
                <w:right w:val="none" w:sz="0" w:space="0" w:color="auto"/>
              </w:divBdr>
              <w:divsChild>
                <w:div w:id="82879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284678">
      <w:bodyDiv w:val="1"/>
      <w:marLeft w:val="0"/>
      <w:marRight w:val="0"/>
      <w:marTop w:val="0"/>
      <w:marBottom w:val="0"/>
      <w:divBdr>
        <w:top w:val="none" w:sz="0" w:space="0" w:color="auto"/>
        <w:left w:val="none" w:sz="0" w:space="0" w:color="auto"/>
        <w:bottom w:val="none" w:sz="0" w:space="0" w:color="auto"/>
        <w:right w:val="none" w:sz="0" w:space="0" w:color="auto"/>
      </w:divBdr>
      <w:divsChild>
        <w:div w:id="1936866106">
          <w:marLeft w:val="0"/>
          <w:marRight w:val="0"/>
          <w:marTop w:val="0"/>
          <w:marBottom w:val="0"/>
          <w:divBdr>
            <w:top w:val="none" w:sz="0" w:space="0" w:color="auto"/>
            <w:left w:val="none" w:sz="0" w:space="0" w:color="auto"/>
            <w:bottom w:val="none" w:sz="0" w:space="0" w:color="auto"/>
            <w:right w:val="none" w:sz="0" w:space="0" w:color="auto"/>
          </w:divBdr>
          <w:divsChild>
            <w:div w:id="1965696426">
              <w:marLeft w:val="0"/>
              <w:marRight w:val="0"/>
              <w:marTop w:val="0"/>
              <w:marBottom w:val="0"/>
              <w:divBdr>
                <w:top w:val="none" w:sz="0" w:space="0" w:color="auto"/>
                <w:left w:val="none" w:sz="0" w:space="0" w:color="auto"/>
                <w:bottom w:val="none" w:sz="0" w:space="0" w:color="auto"/>
                <w:right w:val="none" w:sz="0" w:space="0" w:color="auto"/>
              </w:divBdr>
              <w:divsChild>
                <w:div w:id="46729673">
                  <w:marLeft w:val="0"/>
                  <w:marRight w:val="0"/>
                  <w:marTop w:val="0"/>
                  <w:marBottom w:val="360"/>
                  <w:divBdr>
                    <w:top w:val="none" w:sz="0" w:space="0" w:color="auto"/>
                    <w:left w:val="none" w:sz="0" w:space="0" w:color="auto"/>
                    <w:bottom w:val="none" w:sz="0" w:space="0" w:color="auto"/>
                    <w:right w:val="none" w:sz="0" w:space="0" w:color="auto"/>
                  </w:divBdr>
                  <w:divsChild>
                    <w:div w:id="53286350">
                      <w:marLeft w:val="0"/>
                      <w:marRight w:val="0"/>
                      <w:marTop w:val="0"/>
                      <w:marBottom w:val="0"/>
                      <w:divBdr>
                        <w:top w:val="none" w:sz="0" w:space="0" w:color="auto"/>
                        <w:left w:val="none" w:sz="0" w:space="0" w:color="auto"/>
                        <w:bottom w:val="none" w:sz="0" w:space="0" w:color="auto"/>
                        <w:right w:val="none" w:sz="0" w:space="0" w:color="auto"/>
                      </w:divBdr>
                      <w:divsChild>
                        <w:div w:id="83881280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145703233">
      <w:bodyDiv w:val="1"/>
      <w:marLeft w:val="0"/>
      <w:marRight w:val="0"/>
      <w:marTop w:val="0"/>
      <w:marBottom w:val="0"/>
      <w:divBdr>
        <w:top w:val="none" w:sz="0" w:space="0" w:color="auto"/>
        <w:left w:val="none" w:sz="0" w:space="0" w:color="auto"/>
        <w:bottom w:val="none" w:sz="0" w:space="0" w:color="auto"/>
        <w:right w:val="none" w:sz="0" w:space="0" w:color="auto"/>
      </w:divBdr>
    </w:div>
    <w:div w:id="1153528868">
      <w:bodyDiv w:val="1"/>
      <w:marLeft w:val="0"/>
      <w:marRight w:val="0"/>
      <w:marTop w:val="0"/>
      <w:marBottom w:val="0"/>
      <w:divBdr>
        <w:top w:val="none" w:sz="0" w:space="0" w:color="auto"/>
        <w:left w:val="none" w:sz="0" w:space="0" w:color="auto"/>
        <w:bottom w:val="none" w:sz="0" w:space="0" w:color="auto"/>
        <w:right w:val="none" w:sz="0" w:space="0" w:color="auto"/>
      </w:divBdr>
    </w:div>
    <w:div w:id="1185286234">
      <w:bodyDiv w:val="1"/>
      <w:marLeft w:val="0"/>
      <w:marRight w:val="0"/>
      <w:marTop w:val="0"/>
      <w:marBottom w:val="0"/>
      <w:divBdr>
        <w:top w:val="none" w:sz="0" w:space="0" w:color="auto"/>
        <w:left w:val="none" w:sz="0" w:space="0" w:color="auto"/>
        <w:bottom w:val="none" w:sz="0" w:space="0" w:color="auto"/>
        <w:right w:val="none" w:sz="0" w:space="0" w:color="auto"/>
      </w:divBdr>
    </w:div>
    <w:div w:id="1204488027">
      <w:bodyDiv w:val="1"/>
      <w:marLeft w:val="0"/>
      <w:marRight w:val="0"/>
      <w:marTop w:val="0"/>
      <w:marBottom w:val="0"/>
      <w:divBdr>
        <w:top w:val="none" w:sz="0" w:space="0" w:color="auto"/>
        <w:left w:val="none" w:sz="0" w:space="0" w:color="auto"/>
        <w:bottom w:val="none" w:sz="0" w:space="0" w:color="auto"/>
        <w:right w:val="none" w:sz="0" w:space="0" w:color="auto"/>
      </w:divBdr>
    </w:div>
    <w:div w:id="1245262728">
      <w:bodyDiv w:val="1"/>
      <w:marLeft w:val="0"/>
      <w:marRight w:val="0"/>
      <w:marTop w:val="0"/>
      <w:marBottom w:val="0"/>
      <w:divBdr>
        <w:top w:val="none" w:sz="0" w:space="0" w:color="auto"/>
        <w:left w:val="none" w:sz="0" w:space="0" w:color="auto"/>
        <w:bottom w:val="none" w:sz="0" w:space="0" w:color="auto"/>
        <w:right w:val="none" w:sz="0" w:space="0" w:color="auto"/>
      </w:divBdr>
    </w:div>
    <w:div w:id="1287391161">
      <w:bodyDiv w:val="1"/>
      <w:marLeft w:val="0"/>
      <w:marRight w:val="0"/>
      <w:marTop w:val="0"/>
      <w:marBottom w:val="0"/>
      <w:divBdr>
        <w:top w:val="none" w:sz="0" w:space="0" w:color="auto"/>
        <w:left w:val="none" w:sz="0" w:space="0" w:color="auto"/>
        <w:bottom w:val="none" w:sz="0" w:space="0" w:color="auto"/>
        <w:right w:val="none" w:sz="0" w:space="0" w:color="auto"/>
      </w:divBdr>
    </w:div>
    <w:div w:id="1307200575">
      <w:bodyDiv w:val="1"/>
      <w:marLeft w:val="0"/>
      <w:marRight w:val="0"/>
      <w:marTop w:val="0"/>
      <w:marBottom w:val="0"/>
      <w:divBdr>
        <w:top w:val="none" w:sz="0" w:space="0" w:color="auto"/>
        <w:left w:val="none" w:sz="0" w:space="0" w:color="auto"/>
        <w:bottom w:val="none" w:sz="0" w:space="0" w:color="auto"/>
        <w:right w:val="none" w:sz="0" w:space="0" w:color="auto"/>
      </w:divBdr>
      <w:divsChild>
        <w:div w:id="16702546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84167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71341833">
      <w:bodyDiv w:val="1"/>
      <w:marLeft w:val="0"/>
      <w:marRight w:val="0"/>
      <w:marTop w:val="0"/>
      <w:marBottom w:val="0"/>
      <w:divBdr>
        <w:top w:val="none" w:sz="0" w:space="0" w:color="auto"/>
        <w:left w:val="none" w:sz="0" w:space="0" w:color="auto"/>
        <w:bottom w:val="none" w:sz="0" w:space="0" w:color="auto"/>
        <w:right w:val="none" w:sz="0" w:space="0" w:color="auto"/>
      </w:divBdr>
    </w:div>
    <w:div w:id="1424645628">
      <w:bodyDiv w:val="1"/>
      <w:marLeft w:val="0"/>
      <w:marRight w:val="0"/>
      <w:marTop w:val="0"/>
      <w:marBottom w:val="0"/>
      <w:divBdr>
        <w:top w:val="none" w:sz="0" w:space="0" w:color="auto"/>
        <w:left w:val="none" w:sz="0" w:space="0" w:color="auto"/>
        <w:bottom w:val="none" w:sz="0" w:space="0" w:color="auto"/>
        <w:right w:val="none" w:sz="0" w:space="0" w:color="auto"/>
      </w:divBdr>
    </w:div>
    <w:div w:id="1451364746">
      <w:bodyDiv w:val="1"/>
      <w:marLeft w:val="0"/>
      <w:marRight w:val="0"/>
      <w:marTop w:val="0"/>
      <w:marBottom w:val="0"/>
      <w:divBdr>
        <w:top w:val="none" w:sz="0" w:space="0" w:color="auto"/>
        <w:left w:val="none" w:sz="0" w:space="0" w:color="auto"/>
        <w:bottom w:val="none" w:sz="0" w:space="0" w:color="auto"/>
        <w:right w:val="none" w:sz="0" w:space="0" w:color="auto"/>
      </w:divBdr>
      <w:divsChild>
        <w:div w:id="19221311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71714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65735812">
      <w:bodyDiv w:val="1"/>
      <w:marLeft w:val="0"/>
      <w:marRight w:val="0"/>
      <w:marTop w:val="0"/>
      <w:marBottom w:val="0"/>
      <w:divBdr>
        <w:top w:val="none" w:sz="0" w:space="0" w:color="auto"/>
        <w:left w:val="none" w:sz="0" w:space="0" w:color="auto"/>
        <w:bottom w:val="none" w:sz="0" w:space="0" w:color="auto"/>
        <w:right w:val="none" w:sz="0" w:space="0" w:color="auto"/>
      </w:divBdr>
    </w:div>
    <w:div w:id="1474368227">
      <w:bodyDiv w:val="1"/>
      <w:marLeft w:val="0"/>
      <w:marRight w:val="0"/>
      <w:marTop w:val="0"/>
      <w:marBottom w:val="0"/>
      <w:divBdr>
        <w:top w:val="none" w:sz="0" w:space="0" w:color="auto"/>
        <w:left w:val="none" w:sz="0" w:space="0" w:color="auto"/>
        <w:bottom w:val="none" w:sz="0" w:space="0" w:color="auto"/>
        <w:right w:val="none" w:sz="0" w:space="0" w:color="auto"/>
      </w:divBdr>
    </w:div>
    <w:div w:id="1481339191">
      <w:bodyDiv w:val="1"/>
      <w:marLeft w:val="0"/>
      <w:marRight w:val="0"/>
      <w:marTop w:val="0"/>
      <w:marBottom w:val="0"/>
      <w:divBdr>
        <w:top w:val="none" w:sz="0" w:space="0" w:color="auto"/>
        <w:left w:val="none" w:sz="0" w:space="0" w:color="auto"/>
        <w:bottom w:val="none" w:sz="0" w:space="0" w:color="auto"/>
        <w:right w:val="none" w:sz="0" w:space="0" w:color="auto"/>
      </w:divBdr>
    </w:div>
    <w:div w:id="1491141748">
      <w:bodyDiv w:val="1"/>
      <w:marLeft w:val="0"/>
      <w:marRight w:val="0"/>
      <w:marTop w:val="0"/>
      <w:marBottom w:val="0"/>
      <w:divBdr>
        <w:top w:val="none" w:sz="0" w:space="0" w:color="auto"/>
        <w:left w:val="none" w:sz="0" w:space="0" w:color="auto"/>
        <w:bottom w:val="none" w:sz="0" w:space="0" w:color="auto"/>
        <w:right w:val="none" w:sz="0" w:space="0" w:color="auto"/>
      </w:divBdr>
    </w:div>
    <w:div w:id="1495023629">
      <w:bodyDiv w:val="1"/>
      <w:marLeft w:val="0"/>
      <w:marRight w:val="0"/>
      <w:marTop w:val="0"/>
      <w:marBottom w:val="0"/>
      <w:divBdr>
        <w:top w:val="none" w:sz="0" w:space="0" w:color="auto"/>
        <w:left w:val="none" w:sz="0" w:space="0" w:color="auto"/>
        <w:bottom w:val="none" w:sz="0" w:space="0" w:color="auto"/>
        <w:right w:val="none" w:sz="0" w:space="0" w:color="auto"/>
      </w:divBdr>
    </w:div>
    <w:div w:id="1496416045">
      <w:bodyDiv w:val="1"/>
      <w:marLeft w:val="0"/>
      <w:marRight w:val="0"/>
      <w:marTop w:val="0"/>
      <w:marBottom w:val="0"/>
      <w:divBdr>
        <w:top w:val="none" w:sz="0" w:space="0" w:color="auto"/>
        <w:left w:val="none" w:sz="0" w:space="0" w:color="auto"/>
        <w:bottom w:val="none" w:sz="0" w:space="0" w:color="auto"/>
        <w:right w:val="none" w:sz="0" w:space="0" w:color="auto"/>
      </w:divBdr>
    </w:div>
    <w:div w:id="1524368115">
      <w:bodyDiv w:val="1"/>
      <w:marLeft w:val="0"/>
      <w:marRight w:val="0"/>
      <w:marTop w:val="0"/>
      <w:marBottom w:val="0"/>
      <w:divBdr>
        <w:top w:val="none" w:sz="0" w:space="0" w:color="auto"/>
        <w:left w:val="none" w:sz="0" w:space="0" w:color="auto"/>
        <w:bottom w:val="none" w:sz="0" w:space="0" w:color="auto"/>
        <w:right w:val="none" w:sz="0" w:space="0" w:color="auto"/>
      </w:divBdr>
    </w:div>
    <w:div w:id="1531336072">
      <w:bodyDiv w:val="1"/>
      <w:marLeft w:val="0"/>
      <w:marRight w:val="0"/>
      <w:marTop w:val="0"/>
      <w:marBottom w:val="0"/>
      <w:divBdr>
        <w:top w:val="none" w:sz="0" w:space="0" w:color="auto"/>
        <w:left w:val="none" w:sz="0" w:space="0" w:color="auto"/>
        <w:bottom w:val="none" w:sz="0" w:space="0" w:color="auto"/>
        <w:right w:val="none" w:sz="0" w:space="0" w:color="auto"/>
      </w:divBdr>
    </w:div>
    <w:div w:id="1578325740">
      <w:bodyDiv w:val="1"/>
      <w:marLeft w:val="0"/>
      <w:marRight w:val="0"/>
      <w:marTop w:val="0"/>
      <w:marBottom w:val="0"/>
      <w:divBdr>
        <w:top w:val="none" w:sz="0" w:space="0" w:color="auto"/>
        <w:left w:val="none" w:sz="0" w:space="0" w:color="auto"/>
        <w:bottom w:val="none" w:sz="0" w:space="0" w:color="auto"/>
        <w:right w:val="none" w:sz="0" w:space="0" w:color="auto"/>
      </w:divBdr>
    </w:div>
    <w:div w:id="1595550408">
      <w:bodyDiv w:val="1"/>
      <w:marLeft w:val="0"/>
      <w:marRight w:val="0"/>
      <w:marTop w:val="0"/>
      <w:marBottom w:val="0"/>
      <w:divBdr>
        <w:top w:val="none" w:sz="0" w:space="0" w:color="auto"/>
        <w:left w:val="none" w:sz="0" w:space="0" w:color="auto"/>
        <w:bottom w:val="none" w:sz="0" w:space="0" w:color="auto"/>
        <w:right w:val="none" w:sz="0" w:space="0" w:color="auto"/>
      </w:divBdr>
    </w:div>
    <w:div w:id="1599753160">
      <w:bodyDiv w:val="1"/>
      <w:marLeft w:val="0"/>
      <w:marRight w:val="0"/>
      <w:marTop w:val="0"/>
      <w:marBottom w:val="0"/>
      <w:divBdr>
        <w:top w:val="none" w:sz="0" w:space="0" w:color="auto"/>
        <w:left w:val="none" w:sz="0" w:space="0" w:color="auto"/>
        <w:bottom w:val="none" w:sz="0" w:space="0" w:color="auto"/>
        <w:right w:val="none" w:sz="0" w:space="0" w:color="auto"/>
      </w:divBdr>
    </w:div>
    <w:div w:id="1601377071">
      <w:bodyDiv w:val="1"/>
      <w:marLeft w:val="0"/>
      <w:marRight w:val="0"/>
      <w:marTop w:val="0"/>
      <w:marBottom w:val="0"/>
      <w:divBdr>
        <w:top w:val="none" w:sz="0" w:space="0" w:color="auto"/>
        <w:left w:val="none" w:sz="0" w:space="0" w:color="auto"/>
        <w:bottom w:val="none" w:sz="0" w:space="0" w:color="auto"/>
        <w:right w:val="none" w:sz="0" w:space="0" w:color="auto"/>
      </w:divBdr>
    </w:div>
    <w:div w:id="1611741264">
      <w:bodyDiv w:val="1"/>
      <w:marLeft w:val="0"/>
      <w:marRight w:val="0"/>
      <w:marTop w:val="0"/>
      <w:marBottom w:val="0"/>
      <w:divBdr>
        <w:top w:val="none" w:sz="0" w:space="0" w:color="auto"/>
        <w:left w:val="none" w:sz="0" w:space="0" w:color="auto"/>
        <w:bottom w:val="none" w:sz="0" w:space="0" w:color="auto"/>
        <w:right w:val="none" w:sz="0" w:space="0" w:color="auto"/>
      </w:divBdr>
    </w:div>
    <w:div w:id="1623612311">
      <w:bodyDiv w:val="1"/>
      <w:marLeft w:val="0"/>
      <w:marRight w:val="0"/>
      <w:marTop w:val="0"/>
      <w:marBottom w:val="0"/>
      <w:divBdr>
        <w:top w:val="none" w:sz="0" w:space="0" w:color="auto"/>
        <w:left w:val="none" w:sz="0" w:space="0" w:color="auto"/>
        <w:bottom w:val="none" w:sz="0" w:space="0" w:color="auto"/>
        <w:right w:val="none" w:sz="0" w:space="0" w:color="auto"/>
      </w:divBdr>
    </w:div>
    <w:div w:id="1650354753">
      <w:bodyDiv w:val="1"/>
      <w:marLeft w:val="0"/>
      <w:marRight w:val="0"/>
      <w:marTop w:val="0"/>
      <w:marBottom w:val="0"/>
      <w:divBdr>
        <w:top w:val="none" w:sz="0" w:space="0" w:color="auto"/>
        <w:left w:val="none" w:sz="0" w:space="0" w:color="auto"/>
        <w:bottom w:val="none" w:sz="0" w:space="0" w:color="auto"/>
        <w:right w:val="none" w:sz="0" w:space="0" w:color="auto"/>
      </w:divBdr>
      <w:divsChild>
        <w:div w:id="2232947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90269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63972974">
      <w:bodyDiv w:val="1"/>
      <w:marLeft w:val="0"/>
      <w:marRight w:val="0"/>
      <w:marTop w:val="0"/>
      <w:marBottom w:val="0"/>
      <w:divBdr>
        <w:top w:val="none" w:sz="0" w:space="0" w:color="auto"/>
        <w:left w:val="none" w:sz="0" w:space="0" w:color="auto"/>
        <w:bottom w:val="none" w:sz="0" w:space="0" w:color="auto"/>
        <w:right w:val="none" w:sz="0" w:space="0" w:color="auto"/>
      </w:divBdr>
      <w:divsChild>
        <w:div w:id="4895676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77866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95186692">
      <w:bodyDiv w:val="1"/>
      <w:marLeft w:val="0"/>
      <w:marRight w:val="0"/>
      <w:marTop w:val="0"/>
      <w:marBottom w:val="0"/>
      <w:divBdr>
        <w:top w:val="none" w:sz="0" w:space="0" w:color="auto"/>
        <w:left w:val="none" w:sz="0" w:space="0" w:color="auto"/>
        <w:bottom w:val="none" w:sz="0" w:space="0" w:color="auto"/>
        <w:right w:val="none" w:sz="0" w:space="0" w:color="auto"/>
      </w:divBdr>
    </w:div>
    <w:div w:id="1729841787">
      <w:bodyDiv w:val="1"/>
      <w:marLeft w:val="0"/>
      <w:marRight w:val="0"/>
      <w:marTop w:val="0"/>
      <w:marBottom w:val="0"/>
      <w:divBdr>
        <w:top w:val="none" w:sz="0" w:space="0" w:color="auto"/>
        <w:left w:val="none" w:sz="0" w:space="0" w:color="auto"/>
        <w:bottom w:val="none" w:sz="0" w:space="0" w:color="auto"/>
        <w:right w:val="none" w:sz="0" w:space="0" w:color="auto"/>
      </w:divBdr>
    </w:div>
    <w:div w:id="1812794416">
      <w:bodyDiv w:val="1"/>
      <w:marLeft w:val="0"/>
      <w:marRight w:val="0"/>
      <w:marTop w:val="0"/>
      <w:marBottom w:val="0"/>
      <w:divBdr>
        <w:top w:val="none" w:sz="0" w:space="0" w:color="auto"/>
        <w:left w:val="none" w:sz="0" w:space="0" w:color="auto"/>
        <w:bottom w:val="none" w:sz="0" w:space="0" w:color="auto"/>
        <w:right w:val="none" w:sz="0" w:space="0" w:color="auto"/>
      </w:divBdr>
    </w:div>
    <w:div w:id="1813210403">
      <w:bodyDiv w:val="1"/>
      <w:marLeft w:val="0"/>
      <w:marRight w:val="0"/>
      <w:marTop w:val="0"/>
      <w:marBottom w:val="0"/>
      <w:divBdr>
        <w:top w:val="none" w:sz="0" w:space="0" w:color="auto"/>
        <w:left w:val="none" w:sz="0" w:space="0" w:color="auto"/>
        <w:bottom w:val="none" w:sz="0" w:space="0" w:color="auto"/>
        <w:right w:val="none" w:sz="0" w:space="0" w:color="auto"/>
      </w:divBdr>
      <w:divsChild>
        <w:div w:id="18233526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52322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16483220">
      <w:bodyDiv w:val="1"/>
      <w:marLeft w:val="0"/>
      <w:marRight w:val="0"/>
      <w:marTop w:val="0"/>
      <w:marBottom w:val="0"/>
      <w:divBdr>
        <w:top w:val="none" w:sz="0" w:space="0" w:color="auto"/>
        <w:left w:val="none" w:sz="0" w:space="0" w:color="auto"/>
        <w:bottom w:val="none" w:sz="0" w:space="0" w:color="auto"/>
        <w:right w:val="none" w:sz="0" w:space="0" w:color="auto"/>
      </w:divBdr>
    </w:div>
    <w:div w:id="1819416703">
      <w:bodyDiv w:val="1"/>
      <w:marLeft w:val="0"/>
      <w:marRight w:val="0"/>
      <w:marTop w:val="0"/>
      <w:marBottom w:val="0"/>
      <w:divBdr>
        <w:top w:val="none" w:sz="0" w:space="0" w:color="auto"/>
        <w:left w:val="none" w:sz="0" w:space="0" w:color="auto"/>
        <w:bottom w:val="none" w:sz="0" w:space="0" w:color="auto"/>
        <w:right w:val="none" w:sz="0" w:space="0" w:color="auto"/>
      </w:divBdr>
    </w:div>
    <w:div w:id="1863322352">
      <w:bodyDiv w:val="1"/>
      <w:marLeft w:val="0"/>
      <w:marRight w:val="0"/>
      <w:marTop w:val="0"/>
      <w:marBottom w:val="0"/>
      <w:divBdr>
        <w:top w:val="none" w:sz="0" w:space="0" w:color="auto"/>
        <w:left w:val="none" w:sz="0" w:space="0" w:color="auto"/>
        <w:bottom w:val="none" w:sz="0" w:space="0" w:color="auto"/>
        <w:right w:val="none" w:sz="0" w:space="0" w:color="auto"/>
      </w:divBdr>
    </w:div>
    <w:div w:id="1885480356">
      <w:bodyDiv w:val="1"/>
      <w:marLeft w:val="0"/>
      <w:marRight w:val="0"/>
      <w:marTop w:val="0"/>
      <w:marBottom w:val="0"/>
      <w:divBdr>
        <w:top w:val="none" w:sz="0" w:space="0" w:color="auto"/>
        <w:left w:val="none" w:sz="0" w:space="0" w:color="auto"/>
        <w:bottom w:val="none" w:sz="0" w:space="0" w:color="auto"/>
        <w:right w:val="none" w:sz="0" w:space="0" w:color="auto"/>
      </w:divBdr>
    </w:div>
    <w:div w:id="1890874310">
      <w:bodyDiv w:val="1"/>
      <w:marLeft w:val="0"/>
      <w:marRight w:val="0"/>
      <w:marTop w:val="0"/>
      <w:marBottom w:val="0"/>
      <w:divBdr>
        <w:top w:val="none" w:sz="0" w:space="0" w:color="auto"/>
        <w:left w:val="none" w:sz="0" w:space="0" w:color="auto"/>
        <w:bottom w:val="none" w:sz="0" w:space="0" w:color="auto"/>
        <w:right w:val="none" w:sz="0" w:space="0" w:color="auto"/>
      </w:divBdr>
    </w:div>
    <w:div w:id="1905680850">
      <w:bodyDiv w:val="1"/>
      <w:marLeft w:val="0"/>
      <w:marRight w:val="0"/>
      <w:marTop w:val="0"/>
      <w:marBottom w:val="0"/>
      <w:divBdr>
        <w:top w:val="none" w:sz="0" w:space="0" w:color="auto"/>
        <w:left w:val="none" w:sz="0" w:space="0" w:color="auto"/>
        <w:bottom w:val="none" w:sz="0" w:space="0" w:color="auto"/>
        <w:right w:val="none" w:sz="0" w:space="0" w:color="auto"/>
      </w:divBdr>
    </w:div>
    <w:div w:id="1923636381">
      <w:bodyDiv w:val="1"/>
      <w:marLeft w:val="0"/>
      <w:marRight w:val="0"/>
      <w:marTop w:val="0"/>
      <w:marBottom w:val="0"/>
      <w:divBdr>
        <w:top w:val="none" w:sz="0" w:space="0" w:color="auto"/>
        <w:left w:val="none" w:sz="0" w:space="0" w:color="auto"/>
        <w:bottom w:val="none" w:sz="0" w:space="0" w:color="auto"/>
        <w:right w:val="none" w:sz="0" w:space="0" w:color="auto"/>
      </w:divBdr>
    </w:div>
    <w:div w:id="1933470737">
      <w:bodyDiv w:val="1"/>
      <w:marLeft w:val="0"/>
      <w:marRight w:val="0"/>
      <w:marTop w:val="0"/>
      <w:marBottom w:val="0"/>
      <w:divBdr>
        <w:top w:val="none" w:sz="0" w:space="0" w:color="auto"/>
        <w:left w:val="none" w:sz="0" w:space="0" w:color="auto"/>
        <w:bottom w:val="none" w:sz="0" w:space="0" w:color="auto"/>
        <w:right w:val="none" w:sz="0" w:space="0" w:color="auto"/>
      </w:divBdr>
    </w:div>
    <w:div w:id="1934702231">
      <w:bodyDiv w:val="1"/>
      <w:marLeft w:val="0"/>
      <w:marRight w:val="0"/>
      <w:marTop w:val="0"/>
      <w:marBottom w:val="0"/>
      <w:divBdr>
        <w:top w:val="none" w:sz="0" w:space="0" w:color="auto"/>
        <w:left w:val="none" w:sz="0" w:space="0" w:color="auto"/>
        <w:bottom w:val="none" w:sz="0" w:space="0" w:color="auto"/>
        <w:right w:val="none" w:sz="0" w:space="0" w:color="auto"/>
      </w:divBdr>
    </w:div>
    <w:div w:id="1947421212">
      <w:bodyDiv w:val="1"/>
      <w:marLeft w:val="0"/>
      <w:marRight w:val="0"/>
      <w:marTop w:val="0"/>
      <w:marBottom w:val="0"/>
      <w:divBdr>
        <w:top w:val="none" w:sz="0" w:space="0" w:color="auto"/>
        <w:left w:val="none" w:sz="0" w:space="0" w:color="auto"/>
        <w:bottom w:val="none" w:sz="0" w:space="0" w:color="auto"/>
        <w:right w:val="none" w:sz="0" w:space="0" w:color="auto"/>
      </w:divBdr>
      <w:divsChild>
        <w:div w:id="17515847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26593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3463283">
          <w:blockQuote w:val="1"/>
          <w:marLeft w:val="720"/>
          <w:marRight w:val="720"/>
          <w:marTop w:val="100"/>
          <w:marBottom w:val="100"/>
          <w:divBdr>
            <w:top w:val="none" w:sz="0" w:space="0" w:color="auto"/>
            <w:left w:val="none" w:sz="0" w:space="0" w:color="auto"/>
            <w:bottom w:val="none" w:sz="0" w:space="0" w:color="auto"/>
            <w:right w:val="none" w:sz="0" w:space="0" w:color="auto"/>
          </w:divBdr>
        </w:div>
        <w:div w:id="8711112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09314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56250793">
      <w:bodyDiv w:val="1"/>
      <w:marLeft w:val="0"/>
      <w:marRight w:val="0"/>
      <w:marTop w:val="0"/>
      <w:marBottom w:val="0"/>
      <w:divBdr>
        <w:top w:val="none" w:sz="0" w:space="0" w:color="auto"/>
        <w:left w:val="none" w:sz="0" w:space="0" w:color="auto"/>
        <w:bottom w:val="none" w:sz="0" w:space="0" w:color="auto"/>
        <w:right w:val="none" w:sz="0" w:space="0" w:color="auto"/>
      </w:divBdr>
    </w:div>
    <w:div w:id="1963072151">
      <w:bodyDiv w:val="1"/>
      <w:marLeft w:val="0"/>
      <w:marRight w:val="0"/>
      <w:marTop w:val="0"/>
      <w:marBottom w:val="0"/>
      <w:divBdr>
        <w:top w:val="none" w:sz="0" w:space="0" w:color="auto"/>
        <w:left w:val="none" w:sz="0" w:space="0" w:color="auto"/>
        <w:bottom w:val="none" w:sz="0" w:space="0" w:color="auto"/>
        <w:right w:val="none" w:sz="0" w:space="0" w:color="auto"/>
      </w:divBdr>
    </w:div>
    <w:div w:id="1966420882">
      <w:bodyDiv w:val="1"/>
      <w:marLeft w:val="0"/>
      <w:marRight w:val="0"/>
      <w:marTop w:val="0"/>
      <w:marBottom w:val="0"/>
      <w:divBdr>
        <w:top w:val="none" w:sz="0" w:space="0" w:color="auto"/>
        <w:left w:val="none" w:sz="0" w:space="0" w:color="auto"/>
        <w:bottom w:val="none" w:sz="0" w:space="0" w:color="auto"/>
        <w:right w:val="none" w:sz="0" w:space="0" w:color="auto"/>
      </w:divBdr>
    </w:div>
    <w:div w:id="1979217569">
      <w:bodyDiv w:val="1"/>
      <w:marLeft w:val="0"/>
      <w:marRight w:val="0"/>
      <w:marTop w:val="0"/>
      <w:marBottom w:val="0"/>
      <w:divBdr>
        <w:top w:val="none" w:sz="0" w:space="0" w:color="auto"/>
        <w:left w:val="none" w:sz="0" w:space="0" w:color="auto"/>
        <w:bottom w:val="none" w:sz="0" w:space="0" w:color="auto"/>
        <w:right w:val="none" w:sz="0" w:space="0" w:color="auto"/>
      </w:divBdr>
    </w:div>
    <w:div w:id="2072262417">
      <w:bodyDiv w:val="1"/>
      <w:marLeft w:val="0"/>
      <w:marRight w:val="0"/>
      <w:marTop w:val="0"/>
      <w:marBottom w:val="0"/>
      <w:divBdr>
        <w:top w:val="none" w:sz="0" w:space="0" w:color="auto"/>
        <w:left w:val="none" w:sz="0" w:space="0" w:color="auto"/>
        <w:bottom w:val="none" w:sz="0" w:space="0" w:color="auto"/>
        <w:right w:val="none" w:sz="0" w:space="0" w:color="auto"/>
      </w:divBdr>
    </w:div>
    <w:div w:id="2098017530">
      <w:bodyDiv w:val="1"/>
      <w:marLeft w:val="0"/>
      <w:marRight w:val="0"/>
      <w:marTop w:val="0"/>
      <w:marBottom w:val="0"/>
      <w:divBdr>
        <w:top w:val="none" w:sz="0" w:space="0" w:color="auto"/>
        <w:left w:val="none" w:sz="0" w:space="0" w:color="auto"/>
        <w:bottom w:val="none" w:sz="0" w:space="0" w:color="auto"/>
        <w:right w:val="none" w:sz="0" w:space="0" w:color="auto"/>
      </w:divBdr>
    </w:div>
    <w:div w:id="2098480974">
      <w:bodyDiv w:val="1"/>
      <w:marLeft w:val="0"/>
      <w:marRight w:val="0"/>
      <w:marTop w:val="0"/>
      <w:marBottom w:val="0"/>
      <w:divBdr>
        <w:top w:val="none" w:sz="0" w:space="0" w:color="auto"/>
        <w:left w:val="none" w:sz="0" w:space="0" w:color="auto"/>
        <w:bottom w:val="none" w:sz="0" w:space="0" w:color="auto"/>
        <w:right w:val="none" w:sz="0" w:space="0" w:color="auto"/>
      </w:divBdr>
    </w:div>
    <w:div w:id="2100129559">
      <w:bodyDiv w:val="1"/>
      <w:marLeft w:val="0"/>
      <w:marRight w:val="0"/>
      <w:marTop w:val="0"/>
      <w:marBottom w:val="0"/>
      <w:divBdr>
        <w:top w:val="none" w:sz="0" w:space="0" w:color="auto"/>
        <w:left w:val="none" w:sz="0" w:space="0" w:color="auto"/>
        <w:bottom w:val="none" w:sz="0" w:space="0" w:color="auto"/>
        <w:right w:val="none" w:sz="0" w:space="0" w:color="auto"/>
      </w:divBdr>
    </w:div>
    <w:div w:id="2112968626">
      <w:bodyDiv w:val="1"/>
      <w:marLeft w:val="0"/>
      <w:marRight w:val="0"/>
      <w:marTop w:val="0"/>
      <w:marBottom w:val="0"/>
      <w:divBdr>
        <w:top w:val="none" w:sz="0" w:space="0" w:color="auto"/>
        <w:left w:val="none" w:sz="0" w:space="0" w:color="auto"/>
        <w:bottom w:val="none" w:sz="0" w:space="0" w:color="auto"/>
        <w:right w:val="none" w:sz="0" w:space="0" w:color="auto"/>
      </w:divBdr>
    </w:div>
    <w:div w:id="2116630934">
      <w:bodyDiv w:val="1"/>
      <w:marLeft w:val="0"/>
      <w:marRight w:val="0"/>
      <w:marTop w:val="0"/>
      <w:marBottom w:val="0"/>
      <w:divBdr>
        <w:top w:val="none" w:sz="0" w:space="0" w:color="auto"/>
        <w:left w:val="none" w:sz="0" w:space="0" w:color="auto"/>
        <w:bottom w:val="none" w:sz="0" w:space="0" w:color="auto"/>
        <w:right w:val="none" w:sz="0" w:space="0" w:color="auto"/>
      </w:divBdr>
    </w:div>
    <w:div w:id="2127968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aph.gov.au/Parliamentary_Business/Committees/Joint/Corporations_and_Financial_Services/CorporateInsolvency/Report/List_of_recommendations" TargetMode="External"/><Relationship Id="rId21" Type="http://schemas.openxmlformats.org/officeDocument/2006/relationships/hyperlink" Target="http://www.austlii.edu.au/cgi-bin/viewdoc/au/legis/cth/consol_act/ca2001172/s51b.html" TargetMode="External"/><Relationship Id="rId42" Type="http://schemas.openxmlformats.org/officeDocument/2006/relationships/hyperlink" Target="http://www.austlii.edu.au/cgi-bin/viewdoc/au/legis/cth/consol_act/ca2001172/s9.html" TargetMode="External"/><Relationship Id="rId63" Type="http://schemas.openxmlformats.org/officeDocument/2006/relationships/hyperlink" Target="http://www.austlii.edu.au/cgi-bin/viewdoc/au/legis/cth/consol_act/ca2001172/s556.html" TargetMode="External"/><Relationship Id="rId84" Type="http://schemas.openxmlformats.org/officeDocument/2006/relationships/hyperlink" Target="http://www.austlii.edu.au/cgi-bin/LawCite?cit=%5b1973%5d%202%20NSWLR%20207" TargetMode="External"/><Relationship Id="rId138" Type="http://schemas.openxmlformats.org/officeDocument/2006/relationships/hyperlink" Target="https://www.aph.gov.au/Parliamentary_Business/Committees/Joint/Corporations_and_Financial_Services/CorporateInsolvency/Report/List_of_recommendations" TargetMode="External"/><Relationship Id="rId107" Type="http://schemas.openxmlformats.org/officeDocument/2006/relationships/hyperlink" Target="https://www.ato.gov.au/" TargetMode="External"/><Relationship Id="rId11" Type="http://schemas.openxmlformats.org/officeDocument/2006/relationships/hyperlink" Target="http://www.austlii.edu.au/cgi-bin/viewdoc/au/legis/cth/consol_act/ca2001172/s9.html" TargetMode="External"/><Relationship Id="rId32" Type="http://schemas.openxmlformats.org/officeDocument/2006/relationships/hyperlink" Target="http://www.austlii.edu.au/cgi-bin/viewdoc/au/legis/cth/consol_act/ca2001172/s556.html" TargetMode="External"/><Relationship Id="rId37" Type="http://schemas.openxmlformats.org/officeDocument/2006/relationships/hyperlink" Target="http://www.austlii.edu.au/cgi-bin/viewdoc/au/legis/cth/consol_act/ca2001172/s9.html" TargetMode="External"/><Relationship Id="rId53" Type="http://schemas.openxmlformats.org/officeDocument/2006/relationships/hyperlink" Target="http://www.austlii.edu.au/cgi-bin/viewdoc/au/legis/cth/consol_act/ca2001172/s556.html" TargetMode="External"/><Relationship Id="rId58" Type="http://schemas.openxmlformats.org/officeDocument/2006/relationships/hyperlink" Target="http://www.austlii.edu.au/cgi-bin/viewdoc/au/legis/cth/consol_act/ca2001172/s556.html" TargetMode="External"/><Relationship Id="rId74" Type="http://schemas.openxmlformats.org/officeDocument/2006/relationships/hyperlink" Target="http://www.austlii.edu.au/cgi-bin/viewdoc/au/cases/nsw/NSWSC/2004/5.html" TargetMode="External"/><Relationship Id="rId79" Type="http://schemas.openxmlformats.org/officeDocument/2006/relationships/hyperlink" Target="http://www.austlii.edu.au/cgi-bin/viewdoc/au/cases/nsw/NSWSC/2018/1184.html" TargetMode="External"/><Relationship Id="rId102" Type="http://schemas.openxmlformats.org/officeDocument/2006/relationships/hyperlink" Target="http://www.austlii.edu.au/cgi-bin/viewdoc/au/legis/cth/consol_act/ba1966142/s120.html" TargetMode="External"/><Relationship Id="rId123" Type="http://schemas.openxmlformats.org/officeDocument/2006/relationships/hyperlink" Target="https://www.aph.gov.au/Parliamentary_Business/Committees/Joint/Corporations_and_Financial_Services/CorporateInsolvency/Report/List_of_recommendations" TargetMode="External"/><Relationship Id="rId128" Type="http://schemas.openxmlformats.org/officeDocument/2006/relationships/hyperlink" Target="https://www.aph.gov.au/Parliamentary_Business/Committees/Joint/Corporations_and_Financial_Services/CorporateInsolvency/Report/List_of_recommendations" TargetMode="External"/><Relationship Id="rId5" Type="http://schemas.openxmlformats.org/officeDocument/2006/relationships/webSettings" Target="webSettings.xml"/><Relationship Id="rId90" Type="http://schemas.openxmlformats.org/officeDocument/2006/relationships/hyperlink" Target="https://asic.gov.au/about-asic/news-centre/find-a-media-release/2023-releases/23-259mr-asic-disqualifies-philip-whiteman-from-managing-corporations-for-maximum-five-years-after-engaging-in-illegal-phoenix-activity/" TargetMode="External"/><Relationship Id="rId95" Type="http://schemas.openxmlformats.org/officeDocument/2006/relationships/hyperlink" Target="https://www.austlii.edu.au/cgi-bin/viewdoc/au/cases/cth/FCA/2005/650.html" TargetMode="External"/><Relationship Id="rId22" Type="http://schemas.openxmlformats.org/officeDocument/2006/relationships/hyperlink" Target="http://www.austlii.edu.au/cgi-bin/viewdoc/au/legis/cth/consol_act/ca2001172/s51c.html" TargetMode="External"/><Relationship Id="rId27" Type="http://schemas.openxmlformats.org/officeDocument/2006/relationships/hyperlink" Target="http://www.austlii.edu.au/cgi-bin/viewdoc/au/legis/cth/consol_act/ca2001172/s556.html" TargetMode="External"/><Relationship Id="rId43" Type="http://schemas.openxmlformats.org/officeDocument/2006/relationships/hyperlink" Target="http://www.austlii.edu.au/cgi-bin/viewdoc/au/legis/cth/consol_act/taa1953269/" TargetMode="External"/><Relationship Id="rId48" Type="http://schemas.openxmlformats.org/officeDocument/2006/relationships/hyperlink" Target="http://www.austlii.edu.au/cgi-bin/viewdoc/au/legis/cth/consol_act/ca2001172/s558.html" TargetMode="External"/><Relationship Id="rId64" Type="http://schemas.openxmlformats.org/officeDocument/2006/relationships/hyperlink" Target="http://www.austlii.edu.au/cgi-bin/viewdoc/au/legis/cth/consol_act/ca2001172/s1322.html" TargetMode="External"/><Relationship Id="rId69" Type="http://schemas.openxmlformats.org/officeDocument/2006/relationships/hyperlink" Target="http://www.austlii.edu.au/cgi-bin/viewdoc/au/legis/cth/consol_act/ca2001172/s15.html" TargetMode="External"/><Relationship Id="rId113" Type="http://schemas.openxmlformats.org/officeDocument/2006/relationships/hyperlink" Target="https://www.aph.gov.au/Parliamentary_Business/Committees/Joint/Corporations_and_Financial_Services/CorporateInsolvency/Report/List_of_recommendations" TargetMode="External"/><Relationship Id="rId118" Type="http://schemas.openxmlformats.org/officeDocument/2006/relationships/hyperlink" Target="https://www.aph.gov.au/Parliamentary_Business/Committees/Joint/Corporations_and_Financial_Services/CorporateInsolvency/Report/List_of_recommendations" TargetMode="External"/><Relationship Id="rId134" Type="http://schemas.openxmlformats.org/officeDocument/2006/relationships/hyperlink" Target="https://www.aph.gov.au/Parliamentary_Business/Committees/Joint/Corporations_and_Financial_Services/CorporateInsolvency/Report/List_of_recommendations" TargetMode="External"/><Relationship Id="rId139" Type="http://schemas.openxmlformats.org/officeDocument/2006/relationships/hyperlink" Target="https://consultations.ag.gov.au/legal-system/government-response-to-pps-review/user_uploads/recommendations-index-pps-framework-reforms.pdf" TargetMode="External"/><Relationship Id="rId80" Type="http://schemas.openxmlformats.org/officeDocument/2006/relationships/hyperlink" Target="http://www.austlii.edu.au/cgi-bin/viewdoc/au/cases/nsw/NSWSC/2018/1184.html" TargetMode="External"/><Relationship Id="rId85" Type="http://schemas.openxmlformats.org/officeDocument/2006/relationships/hyperlink" Target="http://www.austlii.edu.au/cgi-bin/viewdoc/au/cases/nsw/NSWSC/2013/1081.html" TargetMode="External"/><Relationship Id="rId12" Type="http://schemas.openxmlformats.org/officeDocument/2006/relationships/hyperlink" Target="http://www.austlii.edu.au/cgi-bin/viewdoc/au/legis/cth/consol_act/ca2001172/s562.html" TargetMode="External"/><Relationship Id="rId17" Type="http://schemas.openxmlformats.org/officeDocument/2006/relationships/hyperlink" Target="http://www.austlii.edu.au/cgi-bin/viewdoc/au/legis/cth/consol_act/ca2001172/s1371.html" TargetMode="External"/><Relationship Id="rId33" Type="http://schemas.openxmlformats.org/officeDocument/2006/relationships/hyperlink" Target="http://www.austlii.edu.au/cgi-bin/viewdoc/au/legis/cth/consol_act/ca2001172/s558.html" TargetMode="External"/><Relationship Id="rId38" Type="http://schemas.openxmlformats.org/officeDocument/2006/relationships/hyperlink" Target="http://www.austlii.edu.au/cgi-bin/viewdoc/au/legis/cth/consol_act/ca2001172/s556.html" TargetMode="External"/><Relationship Id="rId59" Type="http://schemas.openxmlformats.org/officeDocument/2006/relationships/hyperlink" Target="http://www.austlii.edu.au/cgi-bin/viewdoc/au/legis/cth/consol_act/ca2001172/s556.html" TargetMode="External"/><Relationship Id="rId103" Type="http://schemas.openxmlformats.org/officeDocument/2006/relationships/hyperlink" Target="http://www.austlii.edu.au/cgi-bin/viewdoc/au/legis/cth/consol_act/ba1966142/s122.html" TargetMode="External"/><Relationship Id="rId108" Type="http://schemas.openxmlformats.org/officeDocument/2006/relationships/hyperlink" Target="https://www.qbcc.qld.gov.au/" TargetMode="External"/><Relationship Id="rId124" Type="http://schemas.openxmlformats.org/officeDocument/2006/relationships/hyperlink" Target="https://www.aph.gov.au/Parliamentary_Business/Committees/Joint/Corporations_and_Financial_Services/CorporateInsolvency/Report/List_of_recommendations" TargetMode="External"/><Relationship Id="rId129" Type="http://schemas.openxmlformats.org/officeDocument/2006/relationships/hyperlink" Target="https://www.aph.gov.au/Parliamentary_Business/Committees/Joint/Corporations_and_Financial_Services/CorporateInsolvency/Report/List_of_recommendations" TargetMode="External"/><Relationship Id="rId54" Type="http://schemas.openxmlformats.org/officeDocument/2006/relationships/hyperlink" Target="http://www.austlii.edu.au/cgi-bin/viewdoc/au/legis/cth/consol_act/ca2001172/s556.html" TargetMode="External"/><Relationship Id="rId70" Type="http://schemas.openxmlformats.org/officeDocument/2006/relationships/hyperlink" Target="http://www.austlii.edu.au/cgi-bin/viewdoc/au/cases/nsw/NSWSC/2021/799.html" TargetMode="External"/><Relationship Id="rId75" Type="http://schemas.openxmlformats.org/officeDocument/2006/relationships/hyperlink" Target="http://www.austlii.edu.au/cgi-bin/viewdoc/au/cases/nsw/NSWSC/2006/98.html" TargetMode="External"/><Relationship Id="rId91" Type="http://schemas.openxmlformats.org/officeDocument/2006/relationships/hyperlink" Target="https://asic.gov.au/for-finance-professionals/registered-liquidators/your-ongoing-obligations-as-a-registered-liquidator/assetless-administration-fund/" TargetMode="External"/><Relationship Id="rId96" Type="http://schemas.openxmlformats.org/officeDocument/2006/relationships/hyperlink" Target="https://www.austlii.edu.au/cgi-bin/viewdoc/au/cases/cth/FCA/2005/1014.html" TargetMode="External"/><Relationship Id="rId140" Type="http://schemas.openxmlformats.org/officeDocument/2006/relationships/hyperlink" Target="http://www.9windeyer.com.au/barristers/geoffrey-mcdonald/"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www.austlii.edu.au/cgi-bin/viewdoc/au/legis/cth/consol_act/ca2001172/s1371.html" TargetMode="External"/><Relationship Id="rId28" Type="http://schemas.openxmlformats.org/officeDocument/2006/relationships/hyperlink" Target="http://www.austlii.edu.au/cgi-bin/viewdoc/au/legis/cth/consol_act/ca2001172/s9.html" TargetMode="External"/><Relationship Id="rId49" Type="http://schemas.openxmlformats.org/officeDocument/2006/relationships/hyperlink" Target="http://www.austlii.edu.au/cgi-bin/viewdoc/au/legis/cth/consol_act/ca2001172/s9.html" TargetMode="External"/><Relationship Id="rId114" Type="http://schemas.openxmlformats.org/officeDocument/2006/relationships/hyperlink" Target="https://www.aph.gov.au/Parliamentary_Business/Committees/Joint/Corporations_and_Financial_Services/CorporateInsolvency/Report/List_of_recommendations" TargetMode="External"/><Relationship Id="rId119" Type="http://schemas.openxmlformats.org/officeDocument/2006/relationships/hyperlink" Target="https://www.aph.gov.au/Parliamentary_Business/Committees/Joint/Corporations_and_Financial_Services/CorporateInsolvency/Report/List_of_recommendations" TargetMode="External"/><Relationship Id="rId44" Type="http://schemas.openxmlformats.org/officeDocument/2006/relationships/hyperlink" Target="http://www.austlii.edu.au/cgi-bin/viewdoc/au/legis/cth/consol_act/ca2001172/s9.html" TargetMode="External"/><Relationship Id="rId60" Type="http://schemas.openxmlformats.org/officeDocument/2006/relationships/hyperlink" Target="http://www.austlii.edu.au/cgi-bin/viewdoc/au/legis/cth/consol_act/ca2001172/s556.html" TargetMode="External"/><Relationship Id="rId65" Type="http://schemas.openxmlformats.org/officeDocument/2006/relationships/hyperlink" Target="http://www.austlii.edu.au/cgi-bin/viewdoc/au/legis/cth/consol_act/ca2001172/" TargetMode="External"/><Relationship Id="rId81" Type="http://schemas.openxmlformats.org/officeDocument/2006/relationships/hyperlink" Target="http://www.austlii.edu.au/cgi-bin/LawCite?cit=%281992%29%209%20ASCR%2083" TargetMode="External"/><Relationship Id="rId86" Type="http://schemas.openxmlformats.org/officeDocument/2006/relationships/hyperlink" Target="http://www.austlii.edu.au/cgi-bin/viewdoc/au/cases/nsw/NSWSC/2013/1081.html" TargetMode="External"/><Relationship Id="rId130" Type="http://schemas.openxmlformats.org/officeDocument/2006/relationships/hyperlink" Target="https://www.aph.gov.au/Parliamentary_Business/Committees/Joint/Corporations_and_Financial_Services/CorporateInsolvency/Report/List_of_recommendations" TargetMode="External"/><Relationship Id="rId135" Type="http://schemas.openxmlformats.org/officeDocument/2006/relationships/hyperlink" Target="https://www.aph.gov.au/Parliamentary_Business/Committees/Joint/Corporations_and_Financial_Services/CorporateInsolvency/Report/List_of_recommendations" TargetMode="External"/><Relationship Id="rId13" Type="http://schemas.openxmlformats.org/officeDocument/2006/relationships/hyperlink" Target="http://www.austlii.edu.au/cgi-bin/viewdoc/au/legis/cth/consol_act/ca2001172/s9.html" TargetMode="External"/><Relationship Id="rId18" Type="http://schemas.openxmlformats.org/officeDocument/2006/relationships/hyperlink" Target="http://www.austlii.edu.au/cgi-bin/viewdoc/au/legis/cth/consol_act/ca2001172/s560.html" TargetMode="External"/><Relationship Id="rId39" Type="http://schemas.openxmlformats.org/officeDocument/2006/relationships/hyperlink" Target="http://www.austlii.edu.au/cgi-bin/viewdoc/au/legis/cth/consol_act/ca2001172/s556.html" TargetMode="External"/><Relationship Id="rId109" Type="http://schemas.openxmlformats.org/officeDocument/2006/relationships/hyperlink" Target="https://asic.gov.au/regulatory-resources/find-a-document/consultation-papers/cp-372-guidance-on-insolvent-trading-safe-harbour-provisions-update-to-rg-217/" TargetMode="External"/><Relationship Id="rId34" Type="http://schemas.openxmlformats.org/officeDocument/2006/relationships/hyperlink" Target="http://www.austlii.edu.au/cgi-bin/viewdoc/au/legis/cth/consol_act/ca2001172/s9.html" TargetMode="External"/><Relationship Id="rId50" Type="http://schemas.openxmlformats.org/officeDocument/2006/relationships/hyperlink" Target="http://www.austlii.edu.au/cgi-bin/viewdoc/au/legis/cth/consol_act/ca2001172/s9.html" TargetMode="External"/><Relationship Id="rId55" Type="http://schemas.openxmlformats.org/officeDocument/2006/relationships/hyperlink" Target="http://www.austlii.edu.au/cgi-bin/viewdoc/au/legis/cth/consol_act/ca2001172/s558.html" TargetMode="External"/><Relationship Id="rId76" Type="http://schemas.openxmlformats.org/officeDocument/2006/relationships/hyperlink" Target="http://www.austlii.edu.au/cgi-bin/LawCite?cit=%282006%29%2056%20ACSR%20687" TargetMode="External"/><Relationship Id="rId97" Type="http://schemas.openxmlformats.org/officeDocument/2006/relationships/hyperlink" Target="https://www.austlii.edu.au/cgi-bin/viewdoc/au/cases/cth/FCAFC/2009/20.html" TargetMode="External"/><Relationship Id="rId104" Type="http://schemas.openxmlformats.org/officeDocument/2006/relationships/hyperlink" Target="http://www.austlii.edu.au/cgi-bin/viewdoc/au/legis/cth/consol_act/ba1966142/s5.html" TargetMode="External"/><Relationship Id="rId120" Type="http://schemas.openxmlformats.org/officeDocument/2006/relationships/hyperlink" Target="https://www.aph.gov.au/Parliamentary_Business/Committees/Joint/Corporations_and_Financial_Services/CorporateInsolvency/Report/List_of_recommendations" TargetMode="External"/><Relationship Id="rId125" Type="http://schemas.openxmlformats.org/officeDocument/2006/relationships/hyperlink" Target="https://www.aph.gov.au/Parliamentary_Business/Committees/Joint/Corporations_and_Financial_Services/CorporateInsolvency/Report/List_of_recommendations" TargetMode="External"/><Relationship Id="rId141"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http://www.austlii.edu.au/cgi-bin/viewdoc/au/cases/nsw/NSWSC/2021/799.html" TargetMode="External"/><Relationship Id="rId92" Type="http://schemas.openxmlformats.org/officeDocument/2006/relationships/hyperlink" Target="https://www.austlii.edu.au/cgi-bin/viewdoc/au/legis/cth/consol_act/ba1966142/s149n.html" TargetMode="External"/><Relationship Id="rId2" Type="http://schemas.openxmlformats.org/officeDocument/2006/relationships/numbering" Target="numbering.xml"/><Relationship Id="rId29" Type="http://schemas.openxmlformats.org/officeDocument/2006/relationships/hyperlink" Target="http://www.austlii.edu.au/cgi-bin/viewdoc/au/legis/cth/consol_act/ca2001172/s556.html" TargetMode="External"/><Relationship Id="rId24" Type="http://schemas.openxmlformats.org/officeDocument/2006/relationships/hyperlink" Target="http://www.austlii.edu.au/cgi-bin/viewdoc/au/legis/cth/consol_act/ca2001172/s1233.html" TargetMode="External"/><Relationship Id="rId40" Type="http://schemas.openxmlformats.org/officeDocument/2006/relationships/hyperlink" Target="http://www.austlii.edu.au/cgi-bin/viewdoc/au/legis/cth/consol_act/ca2001172/s556.html" TargetMode="External"/><Relationship Id="rId45" Type="http://schemas.openxmlformats.org/officeDocument/2006/relationships/hyperlink" Target="http://www.austlii.edu.au/cgi-bin/viewdoc/au/legis/cth/consol_act/ca2001172/s9.html" TargetMode="External"/><Relationship Id="rId66" Type="http://schemas.openxmlformats.org/officeDocument/2006/relationships/hyperlink" Target="http://www.austlii.edu.au/cgi-bin/viewdoc/au/legis/cth/consol_act/ca2001172/s15.html" TargetMode="External"/><Relationship Id="rId87" Type="http://schemas.openxmlformats.org/officeDocument/2006/relationships/hyperlink" Target="http://www.austlii.edu.au/cgi-bin/viewdoc/au/cases/cth/FCA/2023/647.html" TargetMode="External"/><Relationship Id="rId110" Type="http://schemas.openxmlformats.org/officeDocument/2006/relationships/hyperlink" Target="https://asic.gov.au/regulatory-resources/find-a-document/regulatory-guides/rg-217-duty-to-prevent-insolvent-trading-guide-for-directors/" TargetMode="External"/><Relationship Id="rId115" Type="http://schemas.openxmlformats.org/officeDocument/2006/relationships/hyperlink" Target="https://www.aph.gov.au/Parliamentary_Business/Committees/Joint/Corporations_and_Financial_Services/CorporateInsolvency/Report/List_of_recommendations" TargetMode="External"/><Relationship Id="rId131" Type="http://schemas.openxmlformats.org/officeDocument/2006/relationships/hyperlink" Target="https://www.aph.gov.au/Parliamentary_Business/Committees/Joint/Corporations_and_Financial_Services/CorporateInsolvency/Report/List_of_recommendations" TargetMode="External"/><Relationship Id="rId136" Type="http://schemas.openxmlformats.org/officeDocument/2006/relationships/hyperlink" Target="https://www.aph.gov.au/Parliamentary_Business/Committees/Joint/Corporations_and_Financial_Services/CorporateInsolvency/Report/List_of_recommendations" TargetMode="External"/><Relationship Id="rId61" Type="http://schemas.openxmlformats.org/officeDocument/2006/relationships/hyperlink" Target="http://www.austlii.edu.au/cgi-bin/viewdoc/au/legis/cth/consol_act/ca2001172/s9.html" TargetMode="External"/><Relationship Id="rId82" Type="http://schemas.openxmlformats.org/officeDocument/2006/relationships/hyperlink" Target="http://www.austlii.edu.au/cgi-bin/LawCite?cit=10%20ACLC%201742" TargetMode="External"/><Relationship Id="rId19" Type="http://schemas.openxmlformats.org/officeDocument/2006/relationships/hyperlink" Target="http://www.austlii.edu.au/cgi-bin/viewdoc/au/legis/cth/consol_act/ca2001172/s9.html" TargetMode="External"/><Relationship Id="rId14" Type="http://schemas.openxmlformats.org/officeDocument/2006/relationships/hyperlink" Target="http://www.austlii.edu.au/cgi-bin/viewdoc/au/legis/cth/consol_act/ca2001172/s9.html" TargetMode="External"/><Relationship Id="rId30" Type="http://schemas.openxmlformats.org/officeDocument/2006/relationships/hyperlink" Target="http://www.austlii.edu.au/cgi-bin/viewdoc/au/legis/cth/consol_act/ca2001172/s556.html" TargetMode="External"/><Relationship Id="rId35" Type="http://schemas.openxmlformats.org/officeDocument/2006/relationships/hyperlink" Target="http://www.austlii.edu.au/cgi-bin/viewdoc/au/legis/cth/consol_act/ca2001172/s556.html" TargetMode="External"/><Relationship Id="rId56" Type="http://schemas.openxmlformats.org/officeDocument/2006/relationships/hyperlink" Target="http://www.austlii.edu.au/cgi-bin/viewdoc/au/legis/cth/consol_act/ca2001172/s556.html" TargetMode="External"/><Relationship Id="rId77" Type="http://schemas.openxmlformats.org/officeDocument/2006/relationships/hyperlink" Target="http://www.austlii.edu.au/cgi-bin/viewdoc/au/cases/cth/FCA/2007/1030.html" TargetMode="External"/><Relationship Id="rId100" Type="http://schemas.openxmlformats.org/officeDocument/2006/relationships/hyperlink" Target="http://www.austlii.edu.au/cgi-bin/viewdoc/au/legis/cth/consol_act/ba1966142/s5.html" TargetMode="External"/><Relationship Id="rId105" Type="http://schemas.openxmlformats.org/officeDocument/2006/relationships/hyperlink" Target="http://www.austlii.edu.au/cgi-bin/viewdoc/au/legis/cth/consol_act/ba1966142/s5.html" TargetMode="External"/><Relationship Id="rId126" Type="http://schemas.openxmlformats.org/officeDocument/2006/relationships/hyperlink" Target="https://www.aph.gov.au/Parliamentary_Business/Committees/Joint/Corporations_and_Financial_Services/CorporateInsolvency/Report/List_of_recommendations" TargetMode="External"/><Relationship Id="rId8" Type="http://schemas.openxmlformats.org/officeDocument/2006/relationships/hyperlink" Target="http://www.austlii.edu.au/cgi-bin/viewdoc/au/legis/cth/consol_act/ca2001172/s1233.html" TargetMode="External"/><Relationship Id="rId51" Type="http://schemas.openxmlformats.org/officeDocument/2006/relationships/hyperlink" Target="http://www.austlii.edu.au/cgi-bin/viewdoc/au/legis/cth/consol_act/ca2001172/s9.html" TargetMode="External"/><Relationship Id="rId72" Type="http://schemas.openxmlformats.org/officeDocument/2006/relationships/hyperlink" Target="http://www.austlii.edu.au/cgi-bin/viewdoc/au/cases/nsw/NSWSC/2015/2152.html" TargetMode="External"/><Relationship Id="rId93" Type="http://schemas.openxmlformats.org/officeDocument/2006/relationships/hyperlink" Target="https://www.austlii.edu.au/cgi-bin/viewdoc/au/legis/cth/consol_act/ba1966142/" TargetMode="External"/><Relationship Id="rId98" Type="http://schemas.openxmlformats.org/officeDocument/2006/relationships/hyperlink" Target="https://www.austlii.edu.au/cgi-bin/viewdoc/au/cases/cth/FCA/2023/801.html" TargetMode="External"/><Relationship Id="rId121" Type="http://schemas.openxmlformats.org/officeDocument/2006/relationships/hyperlink" Target="https://www.aph.gov.au/Parliamentary_Business/Committees/Joint/Corporations_and_Financial_Services/CorporateInsolvency/Report/List_of_recommendations" TargetMode="External"/><Relationship Id="rId142" Type="http://schemas.openxmlformats.org/officeDocument/2006/relationships/fontTable" Target="fontTable.xml"/><Relationship Id="rId3" Type="http://schemas.openxmlformats.org/officeDocument/2006/relationships/styles" Target="styles.xml"/><Relationship Id="rId25" Type="http://schemas.openxmlformats.org/officeDocument/2006/relationships/hyperlink" Target="http://www.austlii.edu.au/cgi-bin/viewdoc/au/legis/cth/consol_act/ca2001172/s51c.html" TargetMode="External"/><Relationship Id="rId46" Type="http://schemas.openxmlformats.org/officeDocument/2006/relationships/hyperlink" Target="http://www.austlii.edu.au/cgi-bin/viewdoc/au/legis/cth/consol_act/ca2001172/s1371.html" TargetMode="External"/><Relationship Id="rId67" Type="http://schemas.openxmlformats.org/officeDocument/2006/relationships/hyperlink" Target="http://www.austlii.edu.au/cgi-bin/viewdoc/au/legis/cth/consol_act/ca2001172/s477.html" TargetMode="External"/><Relationship Id="rId116" Type="http://schemas.openxmlformats.org/officeDocument/2006/relationships/hyperlink" Target="https://www.aph.gov.au/Parliamentary_Business/Committees/Joint/Corporations_and_Financial_Services/CorporateInsolvency/Report/List_of_recommendations" TargetMode="External"/><Relationship Id="rId137" Type="http://schemas.openxmlformats.org/officeDocument/2006/relationships/hyperlink" Target="https://www.aph.gov.au/Parliamentary_Business/Committees/Joint/Corporations_and_Financial_Services/CorporateInsolvency/Report/List_of_recommendations" TargetMode="External"/><Relationship Id="rId20" Type="http://schemas.openxmlformats.org/officeDocument/2006/relationships/hyperlink" Target="http://www.austlii.edu.au/cgi-bin/viewdoc/au/legis/cth/consol_act/ca2001172/s1371.html" TargetMode="External"/><Relationship Id="rId41" Type="http://schemas.openxmlformats.org/officeDocument/2006/relationships/hyperlink" Target="http://www.austlii.edu.au/cgi-bin/viewdoc/au/legis/cth/consol_act/ca2001172/s9.html" TargetMode="External"/><Relationship Id="rId62" Type="http://schemas.openxmlformats.org/officeDocument/2006/relationships/hyperlink" Target="http://www.austlii.edu.au/cgi-bin/viewdoc/au/legis/cth/consol_act/ca2001172/s601raa.html" TargetMode="External"/><Relationship Id="rId83" Type="http://schemas.openxmlformats.org/officeDocument/2006/relationships/hyperlink" Target="http://www.austlii.edu.au/cgi-bin/LawCite?cit=%281990%29%208%20ACLC%201118" TargetMode="External"/><Relationship Id="rId88" Type="http://schemas.openxmlformats.org/officeDocument/2006/relationships/hyperlink" Target="http://www.austlii.edu.au/cgi-bin/viewdoc/au/legis/cth/consol_act/ca2001172/" TargetMode="External"/><Relationship Id="rId111" Type="http://schemas.openxmlformats.org/officeDocument/2006/relationships/hyperlink" Target="https://www.aph.gov.au/Parliamentary_Business/Committees/Joint/Corporations_and_Financial_Services/CorporateInsolvency/Report/List_of_recommendations" TargetMode="External"/><Relationship Id="rId132" Type="http://schemas.openxmlformats.org/officeDocument/2006/relationships/hyperlink" Target="https://www.aph.gov.au/Parliamentary_Business/Committees/Joint/Corporations_and_Financial_Services/CorporateInsolvency/Report/List_of_recommendations" TargetMode="External"/><Relationship Id="rId15" Type="http://schemas.openxmlformats.org/officeDocument/2006/relationships/hyperlink" Target="http://www.austlii.edu.au/cgi-bin/viewdoc/au/legis/cth/consol_act/ca2001172/s561.html" TargetMode="External"/><Relationship Id="rId36" Type="http://schemas.openxmlformats.org/officeDocument/2006/relationships/hyperlink" Target="http://www.austlii.edu.au/cgi-bin/viewdoc/au/legis/cth/consol_act/ca2001172/s556.html" TargetMode="External"/><Relationship Id="rId57" Type="http://schemas.openxmlformats.org/officeDocument/2006/relationships/hyperlink" Target="http://www.austlii.edu.au/cgi-bin/viewdoc/au/legis/cth/consol_act/ca2001172/s556.html" TargetMode="External"/><Relationship Id="rId106" Type="http://schemas.openxmlformats.org/officeDocument/2006/relationships/hyperlink" Target="http://www.austlii.edu.au/cgi-bin/viewdoc/au/legis/cth/consol_act/ba1966142/s121.html" TargetMode="External"/><Relationship Id="rId127" Type="http://schemas.openxmlformats.org/officeDocument/2006/relationships/hyperlink" Target="https://www.aph.gov.au/Parliamentary_Business/Committees/Joint/Corporations_and_Financial_Services/CorporateInsolvency/Report/List_of_recommendations" TargetMode="External"/><Relationship Id="rId10" Type="http://schemas.openxmlformats.org/officeDocument/2006/relationships/hyperlink" Target="http://www.austlii.edu.au/cgi-bin/viewdoc/au/legis/cth/consol_act/ca2001172/s561.html" TargetMode="External"/><Relationship Id="rId31" Type="http://schemas.openxmlformats.org/officeDocument/2006/relationships/hyperlink" Target="http://www.austlii.edu.au/cgi-bin/viewdoc/au/legis/cth/consol_act/ca2001172/s556.html" TargetMode="External"/><Relationship Id="rId52" Type="http://schemas.openxmlformats.org/officeDocument/2006/relationships/hyperlink" Target="http://www.austlii.edu.au/cgi-bin/viewdoc/au/legis/cth/consol_act/ca2001172/s1371.html" TargetMode="External"/><Relationship Id="rId73" Type="http://schemas.openxmlformats.org/officeDocument/2006/relationships/hyperlink" Target="http://www.austlii.edu.au/cgi-bin/viewdoc/au/cases/cth/FCA/2012/1159.html" TargetMode="External"/><Relationship Id="rId78" Type="http://schemas.openxmlformats.org/officeDocument/2006/relationships/hyperlink" Target="http://www.austlii.edu.au/cgi-bin/LawCite?cit=%282007%29%20160%20FCR%20423" TargetMode="External"/><Relationship Id="rId94" Type="http://schemas.openxmlformats.org/officeDocument/2006/relationships/hyperlink" Target="https://www.austlii.edu.au/cgi-bin/viewdoc/au/cases/cth/FCA/2005/650.html" TargetMode="External"/><Relationship Id="rId99" Type="http://schemas.openxmlformats.org/officeDocument/2006/relationships/hyperlink" Target="https://obp.com.au/2023/09/16/hope-springs-eternal-for-debtors/" TargetMode="External"/><Relationship Id="rId101" Type="http://schemas.openxmlformats.org/officeDocument/2006/relationships/hyperlink" Target="http://www.austlii.edu.au/cgi-bin/viewdoc/au/legis/cth/consol_act/ba1966142/s5.html" TargetMode="External"/><Relationship Id="rId122" Type="http://schemas.openxmlformats.org/officeDocument/2006/relationships/hyperlink" Target="https://www.aph.gov.au/Parliamentary_Business/Committees/Joint/Corporations_and_Financial_Services/CorporateInsolvency/Report/List_of_recommendations" TargetMode="External"/><Relationship Id="rId14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ustlii.edu.au/cgi-bin/viewdoc/au/legis/cth/consol_act/ca2001172/s51e.html" TargetMode="External"/><Relationship Id="rId26" Type="http://schemas.openxmlformats.org/officeDocument/2006/relationships/hyperlink" Target="http://www.austlii.edu.au/cgi-bin/viewdoc/au/legis/cth/consol_act/ca2001172/s1674a.html" TargetMode="External"/><Relationship Id="rId47" Type="http://schemas.openxmlformats.org/officeDocument/2006/relationships/hyperlink" Target="http://www.austlii.edu.au/cgi-bin/viewdoc/au/legis/cth/consol_act/ca2001172/s9.html" TargetMode="External"/><Relationship Id="rId68" Type="http://schemas.openxmlformats.org/officeDocument/2006/relationships/hyperlink" Target="http://www.austlii.edu.au/cgi-bin/viewdoc/au/legis/cth/consol_act/ca2001172/s90.html" TargetMode="External"/><Relationship Id="rId89" Type="http://schemas.openxmlformats.org/officeDocument/2006/relationships/hyperlink" Target="https://insolvencynewsonline.com.au/old-hall-chadwickin-off-the-hook-after-17-years/" TargetMode="External"/><Relationship Id="rId112" Type="http://schemas.openxmlformats.org/officeDocument/2006/relationships/hyperlink" Target="https://www.aph.gov.au/Parliamentary_Business/Committees/Joint/Corporations_and_Financial_Services/CorporateInsolvency/Report/List_of_recommendations" TargetMode="External"/><Relationship Id="rId133" Type="http://schemas.openxmlformats.org/officeDocument/2006/relationships/hyperlink" Target="https://www.aph.gov.au/Parliamentary_Business/Committees/Joint/Corporations_and_Financial_Services/CorporateInsolvency/Report/List_of_recommendations" TargetMode="External"/><Relationship Id="rId16" Type="http://schemas.openxmlformats.org/officeDocument/2006/relationships/hyperlink" Target="http://www.austlii.edu.au/cgi-bin/viewdoc/au/legis/cth/consol_act/ca2001172/s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ACB328-71F8-49D7-BB9F-906F21D74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38</Pages>
  <Words>10976</Words>
  <Characters>62569</Characters>
  <Application>Microsoft Office Word</Application>
  <DocSecurity>0</DocSecurity>
  <Lines>521</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Geoffrey McDonald</dc:creator>
  <cp:keywords/>
  <dc:description/>
  <cp:lastModifiedBy>Geoffrey McDonald</cp:lastModifiedBy>
  <cp:revision>8</cp:revision>
  <cp:lastPrinted>2023-10-25T20:49:00Z</cp:lastPrinted>
  <dcterms:created xsi:type="dcterms:W3CDTF">2023-10-25T20:42:00Z</dcterms:created>
  <dcterms:modified xsi:type="dcterms:W3CDTF">2023-10-26T03:15:00Z</dcterms:modified>
</cp:coreProperties>
</file>