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D8F9" w14:textId="77777777" w:rsidR="00964B2B" w:rsidRPr="00964B2B" w:rsidRDefault="00964B2B" w:rsidP="00964B2B">
      <w:pPr>
        <w:jc w:val="both"/>
        <w:rPr>
          <w:rFonts w:ascii="Arial" w:eastAsia="Times New Roman" w:hAnsi="Arial" w:cs="Arial"/>
          <w:b/>
          <w:bCs/>
          <w:color w:val="000000" w:themeColor="text1"/>
          <w:kern w:val="36"/>
          <w:sz w:val="38"/>
          <w:szCs w:val="38"/>
          <w:u w:val="single"/>
          <w:lang w:eastAsia="en-AU"/>
        </w:rPr>
      </w:pPr>
      <w:r w:rsidRPr="003F2D7C">
        <w:rPr>
          <w:rFonts w:ascii="Arial" w:eastAsia="Times New Roman" w:hAnsi="Arial" w:cs="Arial"/>
          <w:b/>
          <w:bCs/>
          <w:color w:val="000000" w:themeColor="text1"/>
          <w:kern w:val="36"/>
          <w:sz w:val="38"/>
          <w:szCs w:val="38"/>
          <w:highlight w:val="green"/>
          <w:u w:val="single"/>
          <w:lang w:eastAsia="en-AU"/>
        </w:rPr>
        <w:t>Webinar 10 October 2023</w:t>
      </w:r>
    </w:p>
    <w:p w14:paraId="4EC847E5" w14:textId="77777777" w:rsidR="00964B2B" w:rsidRDefault="00964B2B" w:rsidP="00964B2B">
      <w:pPr>
        <w:jc w:val="both"/>
        <w:rPr>
          <w:rFonts w:ascii="Arial" w:eastAsia="Times New Roman" w:hAnsi="Arial" w:cs="Arial"/>
          <w:b/>
          <w:bCs/>
          <w:color w:val="000000" w:themeColor="text1"/>
          <w:kern w:val="36"/>
          <w:sz w:val="38"/>
          <w:szCs w:val="38"/>
          <w:u w:val="single"/>
          <w:lang w:eastAsia="en-AU"/>
        </w:rPr>
      </w:pPr>
      <w:r w:rsidRPr="00964B2B">
        <w:rPr>
          <w:rFonts w:ascii="Arial" w:eastAsia="Times New Roman" w:hAnsi="Arial" w:cs="Arial"/>
          <w:b/>
          <w:bCs/>
          <w:color w:val="000000" w:themeColor="text1"/>
          <w:kern w:val="36"/>
          <w:sz w:val="38"/>
          <w:szCs w:val="38"/>
          <w:u w:val="single"/>
          <w:lang w:eastAsia="en-AU"/>
        </w:rPr>
        <w:t>Insolvency law and commercial law; common mistakes (for legal practitioners)</w:t>
      </w:r>
    </w:p>
    <w:p w14:paraId="2CEF9A90" w14:textId="77777777" w:rsidR="00964B2B" w:rsidRPr="00DC376E" w:rsidRDefault="00964B2B" w:rsidP="00964B2B">
      <w:pPr>
        <w:jc w:val="both"/>
        <w:rPr>
          <w:rFonts w:ascii="Arial" w:eastAsia="Times New Roman" w:hAnsi="Arial" w:cs="Arial"/>
          <w:b/>
          <w:bCs/>
          <w:color w:val="000000" w:themeColor="text1"/>
          <w:kern w:val="36"/>
          <w:sz w:val="28"/>
          <w:szCs w:val="28"/>
          <w:u w:val="single"/>
          <w:lang w:eastAsia="en-AU"/>
        </w:rPr>
      </w:pPr>
    </w:p>
    <w:p w14:paraId="4570C088" w14:textId="35B8DE72" w:rsidR="004319BF" w:rsidRPr="00DC376E" w:rsidRDefault="004319BF">
      <w:pPr>
        <w:rPr>
          <w:rFonts w:ascii="Arial" w:eastAsia="Times New Roman" w:hAnsi="Arial" w:cs="Arial"/>
          <w:b/>
          <w:bCs/>
          <w:color w:val="000000" w:themeColor="text1"/>
          <w:kern w:val="36"/>
          <w:sz w:val="28"/>
          <w:szCs w:val="28"/>
          <w:u w:val="single"/>
          <w:lang w:eastAsia="en-AU"/>
        </w:rPr>
      </w:pPr>
      <w:r w:rsidRPr="00DC376E">
        <w:rPr>
          <w:rFonts w:ascii="Arial" w:eastAsia="Times New Roman" w:hAnsi="Arial" w:cs="Arial"/>
          <w:b/>
          <w:bCs/>
          <w:color w:val="000000" w:themeColor="text1"/>
          <w:kern w:val="36"/>
          <w:sz w:val="28"/>
          <w:szCs w:val="28"/>
          <w:u w:val="single"/>
          <w:lang w:eastAsia="en-AU"/>
        </w:rPr>
        <w:t xml:space="preserve">1. </w:t>
      </w:r>
      <w:r w:rsidR="003F2D7C" w:rsidRPr="00DC376E">
        <w:rPr>
          <w:rFonts w:ascii="Arial" w:eastAsia="Times New Roman" w:hAnsi="Arial" w:cs="Arial"/>
          <w:b/>
          <w:bCs/>
          <w:color w:val="000000" w:themeColor="text1"/>
          <w:kern w:val="36"/>
          <w:sz w:val="28"/>
          <w:szCs w:val="28"/>
          <w:u w:val="single"/>
          <w:lang w:eastAsia="en-AU"/>
        </w:rPr>
        <w:t>Late filing of an application to set aside a Bankruptcy Notice</w:t>
      </w:r>
      <w:r w:rsidRPr="00DC376E">
        <w:rPr>
          <w:rFonts w:ascii="Arial" w:eastAsia="Times New Roman" w:hAnsi="Arial" w:cs="Arial"/>
          <w:b/>
          <w:bCs/>
          <w:color w:val="000000" w:themeColor="text1"/>
          <w:kern w:val="36"/>
          <w:sz w:val="28"/>
          <w:szCs w:val="28"/>
          <w:u w:val="single"/>
          <w:lang w:eastAsia="en-AU"/>
        </w:rPr>
        <w:t>.</w:t>
      </w:r>
    </w:p>
    <w:p w14:paraId="6922E6B1" w14:textId="77777777" w:rsidR="004319BF" w:rsidRPr="00DC376E" w:rsidRDefault="004319BF">
      <w:pPr>
        <w:rPr>
          <w:rFonts w:ascii="Arial" w:eastAsia="Times New Roman" w:hAnsi="Arial" w:cs="Arial"/>
          <w:b/>
          <w:bCs/>
          <w:color w:val="000000" w:themeColor="text1"/>
          <w:kern w:val="36"/>
          <w:sz w:val="28"/>
          <w:szCs w:val="28"/>
          <w:u w:val="single"/>
          <w:lang w:eastAsia="en-AU"/>
        </w:rPr>
      </w:pPr>
    </w:p>
    <w:p w14:paraId="5D41C495" w14:textId="5AD68185" w:rsidR="004319BF" w:rsidRPr="00DC376E" w:rsidRDefault="004319BF">
      <w:pPr>
        <w:rPr>
          <w:rFonts w:ascii="Arial" w:eastAsia="Times New Roman" w:hAnsi="Arial" w:cs="Arial"/>
          <w:b/>
          <w:bCs/>
          <w:color w:val="000000" w:themeColor="text1"/>
          <w:kern w:val="36"/>
          <w:sz w:val="28"/>
          <w:szCs w:val="28"/>
          <w:u w:val="single"/>
          <w:lang w:eastAsia="en-AU"/>
        </w:rPr>
      </w:pPr>
      <w:r w:rsidRPr="00DC376E">
        <w:rPr>
          <w:rFonts w:ascii="Arial" w:eastAsia="Times New Roman" w:hAnsi="Arial" w:cs="Arial"/>
          <w:b/>
          <w:bCs/>
          <w:color w:val="000000" w:themeColor="text1"/>
          <w:kern w:val="36"/>
          <w:sz w:val="28"/>
          <w:szCs w:val="28"/>
          <w:u w:val="single"/>
          <w:lang w:eastAsia="en-AU"/>
        </w:rPr>
        <w:t>2. Removal of a Liquidator for making an “unjustified demand for the payment”.</w:t>
      </w:r>
    </w:p>
    <w:p w14:paraId="6555F431" w14:textId="77777777" w:rsidR="00241361" w:rsidRPr="00DC376E" w:rsidRDefault="00241361">
      <w:pPr>
        <w:rPr>
          <w:rFonts w:ascii="Arial" w:eastAsia="Times New Roman" w:hAnsi="Arial" w:cs="Arial"/>
          <w:b/>
          <w:bCs/>
          <w:color w:val="000000" w:themeColor="text1"/>
          <w:kern w:val="36"/>
          <w:sz w:val="28"/>
          <w:szCs w:val="28"/>
          <w:u w:val="single"/>
          <w:lang w:eastAsia="en-AU"/>
        </w:rPr>
      </w:pPr>
    </w:p>
    <w:p w14:paraId="04F6E882" w14:textId="066B4C4A" w:rsidR="00241361" w:rsidRPr="00DC376E" w:rsidRDefault="00241361">
      <w:pPr>
        <w:rPr>
          <w:rFonts w:ascii="Arial" w:eastAsia="Times New Roman" w:hAnsi="Arial" w:cs="Arial"/>
          <w:b/>
          <w:bCs/>
          <w:color w:val="000000" w:themeColor="text1"/>
          <w:kern w:val="36"/>
          <w:sz w:val="28"/>
          <w:szCs w:val="28"/>
          <w:u w:val="single"/>
          <w:lang w:eastAsia="en-AU"/>
        </w:rPr>
      </w:pPr>
      <w:r w:rsidRPr="00DC376E">
        <w:rPr>
          <w:rFonts w:ascii="Arial" w:eastAsia="Times New Roman" w:hAnsi="Arial" w:cs="Arial"/>
          <w:b/>
          <w:bCs/>
          <w:color w:val="000000" w:themeColor="text1"/>
          <w:kern w:val="36"/>
          <w:sz w:val="28"/>
          <w:szCs w:val="28"/>
          <w:u w:val="single"/>
          <w:lang w:eastAsia="en-AU"/>
        </w:rPr>
        <w:t>3. ASIC “disqualification” of directors</w:t>
      </w:r>
    </w:p>
    <w:p w14:paraId="1B527489" w14:textId="77777777" w:rsidR="00241361" w:rsidRPr="00DC376E" w:rsidRDefault="00241361">
      <w:pPr>
        <w:rPr>
          <w:rFonts w:ascii="Arial" w:eastAsia="Times New Roman" w:hAnsi="Arial" w:cs="Arial"/>
          <w:b/>
          <w:bCs/>
          <w:color w:val="000000" w:themeColor="text1"/>
          <w:kern w:val="36"/>
          <w:sz w:val="28"/>
          <w:szCs w:val="28"/>
          <w:u w:val="single"/>
          <w:lang w:eastAsia="en-AU"/>
        </w:rPr>
      </w:pPr>
    </w:p>
    <w:p w14:paraId="6A642AEF" w14:textId="67489464" w:rsidR="00241361" w:rsidRPr="00DC376E" w:rsidRDefault="00241361">
      <w:pPr>
        <w:rPr>
          <w:rFonts w:ascii="Arial" w:eastAsia="Times New Roman" w:hAnsi="Arial" w:cs="Arial"/>
          <w:b/>
          <w:bCs/>
          <w:color w:val="000000" w:themeColor="text1"/>
          <w:kern w:val="36"/>
          <w:sz w:val="28"/>
          <w:szCs w:val="28"/>
          <w:u w:val="single"/>
          <w:lang w:eastAsia="en-AU"/>
        </w:rPr>
      </w:pPr>
      <w:r w:rsidRPr="00DC376E">
        <w:rPr>
          <w:rFonts w:ascii="Arial" w:eastAsia="Times New Roman" w:hAnsi="Arial" w:cs="Arial"/>
          <w:b/>
          <w:bCs/>
          <w:color w:val="000000" w:themeColor="text1"/>
          <w:kern w:val="36"/>
          <w:sz w:val="28"/>
          <w:szCs w:val="28"/>
          <w:u w:val="single"/>
          <w:lang w:eastAsia="en-AU"/>
        </w:rPr>
        <w:t>4. Director Penalty Notices</w:t>
      </w:r>
    </w:p>
    <w:p w14:paraId="56F31266" w14:textId="77777777" w:rsidR="00E71EA8" w:rsidRPr="00DC376E" w:rsidRDefault="00E71EA8">
      <w:pPr>
        <w:rPr>
          <w:rFonts w:ascii="Arial" w:eastAsia="Times New Roman" w:hAnsi="Arial" w:cs="Arial"/>
          <w:b/>
          <w:bCs/>
          <w:color w:val="000000" w:themeColor="text1"/>
          <w:kern w:val="36"/>
          <w:sz w:val="28"/>
          <w:szCs w:val="28"/>
          <w:u w:val="single"/>
          <w:lang w:eastAsia="en-AU"/>
        </w:rPr>
      </w:pPr>
    </w:p>
    <w:p w14:paraId="4A1AAD67" w14:textId="46D9DF19" w:rsidR="00E71EA8" w:rsidRPr="00DC376E" w:rsidRDefault="00E71EA8">
      <w:pPr>
        <w:rPr>
          <w:rFonts w:ascii="Arial" w:eastAsia="Times New Roman" w:hAnsi="Arial" w:cs="Arial"/>
          <w:b/>
          <w:bCs/>
          <w:color w:val="000000" w:themeColor="text1"/>
          <w:kern w:val="36"/>
          <w:sz w:val="28"/>
          <w:szCs w:val="28"/>
          <w:u w:val="single"/>
          <w:lang w:eastAsia="en-AU"/>
        </w:rPr>
      </w:pPr>
      <w:r w:rsidRPr="00DC376E">
        <w:rPr>
          <w:rFonts w:ascii="Arial" w:eastAsia="Times New Roman" w:hAnsi="Arial" w:cs="Arial"/>
          <w:b/>
          <w:bCs/>
          <w:color w:val="000000" w:themeColor="text1"/>
          <w:kern w:val="36"/>
          <w:sz w:val="28"/>
          <w:szCs w:val="28"/>
          <w:u w:val="single"/>
          <w:lang w:eastAsia="en-AU"/>
        </w:rPr>
        <w:t>5. Inspector General (IG) review the trustee's assessments of bankrupt’s income.</w:t>
      </w:r>
    </w:p>
    <w:p w14:paraId="41B14776" w14:textId="77777777" w:rsidR="00E71EA8" w:rsidRPr="00DC376E" w:rsidRDefault="00E71EA8">
      <w:pPr>
        <w:rPr>
          <w:rFonts w:ascii="Arial" w:eastAsia="Times New Roman" w:hAnsi="Arial" w:cs="Arial"/>
          <w:b/>
          <w:bCs/>
          <w:color w:val="000000" w:themeColor="text1"/>
          <w:kern w:val="36"/>
          <w:sz w:val="28"/>
          <w:szCs w:val="28"/>
          <w:u w:val="single"/>
          <w:lang w:eastAsia="en-AU"/>
        </w:rPr>
      </w:pPr>
    </w:p>
    <w:p w14:paraId="6936B904" w14:textId="29479DB5" w:rsidR="00E71EA8" w:rsidRPr="00DC376E" w:rsidRDefault="00E71EA8">
      <w:pPr>
        <w:rPr>
          <w:rFonts w:ascii="Arial" w:eastAsia="Times New Roman" w:hAnsi="Arial" w:cs="Arial"/>
          <w:b/>
          <w:bCs/>
          <w:color w:val="000000" w:themeColor="text1"/>
          <w:kern w:val="36"/>
          <w:sz w:val="28"/>
          <w:szCs w:val="28"/>
          <w:u w:val="single"/>
          <w:lang w:eastAsia="en-AU"/>
        </w:rPr>
      </w:pPr>
      <w:r w:rsidRPr="00DC376E">
        <w:rPr>
          <w:rFonts w:ascii="Arial" w:eastAsia="Times New Roman" w:hAnsi="Arial" w:cs="Arial"/>
          <w:b/>
          <w:bCs/>
          <w:color w:val="000000" w:themeColor="text1"/>
          <w:kern w:val="36"/>
          <w:sz w:val="28"/>
          <w:szCs w:val="28"/>
          <w:u w:val="single"/>
          <w:lang w:eastAsia="en-AU"/>
        </w:rPr>
        <w:t>6. Binding Financial Agreement (“BFA”)</w:t>
      </w:r>
    </w:p>
    <w:p w14:paraId="01B39919" w14:textId="77777777" w:rsidR="00DC376E" w:rsidRPr="00DC376E" w:rsidRDefault="00DC376E">
      <w:pPr>
        <w:rPr>
          <w:rFonts w:ascii="Arial" w:eastAsia="Times New Roman" w:hAnsi="Arial" w:cs="Arial"/>
          <w:b/>
          <w:bCs/>
          <w:color w:val="000000" w:themeColor="text1"/>
          <w:kern w:val="36"/>
          <w:sz w:val="28"/>
          <w:szCs w:val="28"/>
          <w:u w:val="single"/>
          <w:lang w:eastAsia="en-AU"/>
        </w:rPr>
      </w:pPr>
    </w:p>
    <w:p w14:paraId="437D177F" w14:textId="7186D827" w:rsidR="00241361" w:rsidRPr="00DC376E" w:rsidRDefault="00DC376E">
      <w:pPr>
        <w:rPr>
          <w:rFonts w:ascii="Arial" w:eastAsia="Times New Roman" w:hAnsi="Arial" w:cs="Arial"/>
          <w:b/>
          <w:bCs/>
          <w:color w:val="000000" w:themeColor="text1"/>
          <w:kern w:val="36"/>
          <w:sz w:val="28"/>
          <w:szCs w:val="28"/>
          <w:u w:val="single"/>
          <w:lang w:eastAsia="en-AU"/>
        </w:rPr>
      </w:pPr>
      <w:r w:rsidRPr="00DC376E">
        <w:rPr>
          <w:rFonts w:ascii="Arial" w:eastAsia="Times New Roman" w:hAnsi="Arial" w:cs="Arial"/>
          <w:b/>
          <w:bCs/>
          <w:color w:val="000000" w:themeColor="text1"/>
          <w:kern w:val="36"/>
          <w:sz w:val="28"/>
          <w:szCs w:val="28"/>
          <w:u w:val="single"/>
          <w:lang w:eastAsia="en-AU"/>
        </w:rPr>
        <w:t>7. Small Business Restructuring Process</w:t>
      </w:r>
    </w:p>
    <w:p w14:paraId="133BD6C7" w14:textId="77777777" w:rsidR="00DC376E" w:rsidRPr="00DC376E" w:rsidRDefault="00DC376E">
      <w:pPr>
        <w:rPr>
          <w:rFonts w:ascii="Arial" w:eastAsia="Times New Roman" w:hAnsi="Arial" w:cs="Arial"/>
          <w:b/>
          <w:bCs/>
          <w:color w:val="000000" w:themeColor="text1"/>
          <w:kern w:val="36"/>
          <w:sz w:val="28"/>
          <w:szCs w:val="28"/>
          <w:u w:val="single"/>
          <w:lang w:eastAsia="en-AU"/>
        </w:rPr>
      </w:pPr>
    </w:p>
    <w:p w14:paraId="07CAED79" w14:textId="77777777" w:rsidR="0015031C" w:rsidRDefault="0015031C">
      <w:pPr>
        <w:rPr>
          <w:rFonts w:ascii="Arial" w:eastAsia="Times New Roman" w:hAnsi="Arial" w:cs="Arial"/>
          <w:b/>
          <w:bCs/>
          <w:color w:val="000000" w:themeColor="text1"/>
          <w:kern w:val="36"/>
          <w:sz w:val="28"/>
          <w:szCs w:val="28"/>
          <w:u w:val="single"/>
          <w:lang w:eastAsia="en-AU"/>
        </w:rPr>
      </w:pPr>
      <w:r w:rsidRPr="0015031C">
        <w:rPr>
          <w:rFonts w:ascii="Arial" w:eastAsia="Times New Roman" w:hAnsi="Arial" w:cs="Arial"/>
          <w:b/>
          <w:bCs/>
          <w:color w:val="000000" w:themeColor="text1"/>
          <w:kern w:val="36"/>
          <w:sz w:val="28"/>
          <w:szCs w:val="28"/>
          <w:u w:val="single"/>
          <w:lang w:eastAsia="en-AU"/>
        </w:rPr>
        <w:t>8. ATO credit reporting</w:t>
      </w:r>
    </w:p>
    <w:p w14:paraId="4B80E6E4" w14:textId="77777777" w:rsidR="0015031C" w:rsidRDefault="0015031C">
      <w:pPr>
        <w:rPr>
          <w:rFonts w:ascii="Arial" w:eastAsia="Times New Roman" w:hAnsi="Arial" w:cs="Arial"/>
          <w:b/>
          <w:bCs/>
          <w:color w:val="000000" w:themeColor="text1"/>
          <w:kern w:val="36"/>
          <w:sz w:val="28"/>
          <w:szCs w:val="28"/>
          <w:u w:val="single"/>
          <w:lang w:eastAsia="en-AU"/>
        </w:rPr>
      </w:pPr>
    </w:p>
    <w:p w14:paraId="453A5AD3" w14:textId="043120A3" w:rsidR="00241361" w:rsidRPr="00DC376E" w:rsidRDefault="0015031C">
      <w:pPr>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28"/>
          <w:szCs w:val="28"/>
          <w:u w:val="single"/>
          <w:lang w:eastAsia="en-AU"/>
        </w:rPr>
        <w:t>9</w:t>
      </w:r>
      <w:r w:rsidR="00241361" w:rsidRPr="00DC376E">
        <w:rPr>
          <w:rFonts w:ascii="Arial" w:eastAsia="Times New Roman" w:hAnsi="Arial" w:cs="Arial"/>
          <w:b/>
          <w:bCs/>
          <w:color w:val="000000" w:themeColor="text1"/>
          <w:kern w:val="36"/>
          <w:sz w:val="28"/>
          <w:szCs w:val="28"/>
          <w:u w:val="single"/>
          <w:lang w:eastAsia="en-AU"/>
        </w:rPr>
        <w:t>. Parliamentary Joint Committee on Corporations and Financial Services Corporate insolvency in Australia, July 2023</w:t>
      </w:r>
    </w:p>
    <w:p w14:paraId="7AE596C0" w14:textId="77777777" w:rsidR="001142B2" w:rsidRDefault="001142B2" w:rsidP="001142B2">
      <w:pPr>
        <w:jc w:val="both"/>
        <w:rPr>
          <w:rFonts w:ascii="Arial" w:eastAsia="Times New Roman" w:hAnsi="Arial" w:cs="Arial"/>
          <w:b/>
          <w:bCs/>
          <w:color w:val="000000" w:themeColor="text1"/>
          <w:kern w:val="36"/>
          <w:sz w:val="24"/>
          <w:szCs w:val="24"/>
          <w:highlight w:val="yellow"/>
          <w:lang w:eastAsia="en-AU"/>
        </w:rPr>
      </w:pPr>
    </w:p>
    <w:p w14:paraId="04A4EF75" w14:textId="2F2A0A9B" w:rsidR="001142B2" w:rsidRPr="00635A08" w:rsidRDefault="001142B2" w:rsidP="001142B2">
      <w:pPr>
        <w:jc w:val="both"/>
        <w:rPr>
          <w:rFonts w:ascii="Arial" w:eastAsia="Times New Roman" w:hAnsi="Arial" w:cs="Arial"/>
          <w:b/>
          <w:bCs/>
          <w:color w:val="000000" w:themeColor="text1"/>
          <w:kern w:val="36"/>
          <w:sz w:val="24"/>
          <w:szCs w:val="24"/>
          <w:highlight w:val="yellow"/>
          <w:lang w:eastAsia="en-AU"/>
        </w:rPr>
      </w:pPr>
      <w:r w:rsidRPr="00635A08">
        <w:rPr>
          <w:rFonts w:ascii="Arial" w:eastAsia="Times New Roman" w:hAnsi="Arial" w:cs="Arial"/>
          <w:b/>
          <w:bCs/>
          <w:color w:val="000000" w:themeColor="text1"/>
          <w:kern w:val="36"/>
          <w:sz w:val="24"/>
          <w:szCs w:val="24"/>
          <w:highlight w:val="yellow"/>
          <w:lang w:eastAsia="en-AU"/>
        </w:rPr>
        <w:t>Please; set your Zoom view to Speaker Mode and mute your sound and turn off your video.</w:t>
      </w:r>
    </w:p>
    <w:p w14:paraId="33620022" w14:textId="54D537AA" w:rsidR="003F2D7C" w:rsidRDefault="001142B2" w:rsidP="001142B2">
      <w:pPr>
        <w:jc w:val="both"/>
        <w:rPr>
          <w:rFonts w:ascii="Arial" w:eastAsia="Times New Roman" w:hAnsi="Arial" w:cs="Arial"/>
          <w:b/>
          <w:bCs/>
          <w:color w:val="000000" w:themeColor="text1"/>
          <w:kern w:val="36"/>
          <w:sz w:val="38"/>
          <w:szCs w:val="38"/>
          <w:u w:val="single"/>
          <w:lang w:eastAsia="en-AU"/>
        </w:rPr>
      </w:pPr>
      <w:r w:rsidRPr="00635A08">
        <w:rPr>
          <w:rFonts w:ascii="Arial" w:eastAsia="Times New Roman" w:hAnsi="Arial" w:cs="Arial"/>
          <w:b/>
          <w:bCs/>
          <w:color w:val="000000" w:themeColor="text1"/>
          <w:kern w:val="36"/>
          <w:sz w:val="24"/>
          <w:szCs w:val="24"/>
          <w:highlight w:val="yellow"/>
          <w:u w:val="single"/>
          <w:lang w:val="en-US" w:eastAsia="en-AU"/>
        </w:rPr>
        <w:t>Disclaimer;</w:t>
      </w:r>
      <w:r w:rsidRPr="00635A08">
        <w:rPr>
          <w:rFonts w:ascii="Arial" w:eastAsia="Times New Roman" w:hAnsi="Arial" w:cs="Arial"/>
          <w:b/>
          <w:bCs/>
          <w:color w:val="000000" w:themeColor="text1"/>
          <w:kern w:val="36"/>
          <w:sz w:val="24"/>
          <w:szCs w:val="24"/>
          <w:highlight w:val="yellow"/>
          <w:lang w:val="en-US" w:eastAsia="en-AU"/>
        </w:rPr>
        <w:t xml:space="preserve"> this presentation and these papers are not legal advice!</w:t>
      </w:r>
      <w:r w:rsidR="003F2D7C">
        <w:rPr>
          <w:rFonts w:ascii="Arial" w:eastAsia="Times New Roman" w:hAnsi="Arial" w:cs="Arial"/>
          <w:b/>
          <w:bCs/>
          <w:color w:val="000000" w:themeColor="text1"/>
          <w:kern w:val="36"/>
          <w:sz w:val="38"/>
          <w:szCs w:val="38"/>
          <w:u w:val="single"/>
          <w:lang w:eastAsia="en-AU"/>
        </w:rPr>
        <w:br w:type="page"/>
      </w:r>
    </w:p>
    <w:p w14:paraId="4D740817" w14:textId="77777777" w:rsidR="003F2D7C" w:rsidRDefault="003F2D7C" w:rsidP="00964B2B">
      <w:pPr>
        <w:jc w:val="both"/>
        <w:rPr>
          <w:rFonts w:ascii="Arial" w:eastAsia="Times New Roman" w:hAnsi="Arial" w:cs="Arial"/>
          <w:b/>
          <w:bCs/>
          <w:color w:val="000000" w:themeColor="text1"/>
          <w:kern w:val="36"/>
          <w:sz w:val="38"/>
          <w:szCs w:val="38"/>
          <w:u w:val="single"/>
          <w:lang w:eastAsia="en-AU"/>
        </w:rPr>
      </w:pPr>
    </w:p>
    <w:p w14:paraId="6F3E9E21" w14:textId="42498A3B" w:rsidR="0004039F" w:rsidRPr="004319BF" w:rsidRDefault="004319BF" w:rsidP="00964B2B">
      <w:pPr>
        <w:jc w:val="both"/>
        <w:rPr>
          <w:rFonts w:ascii="Arial" w:eastAsia="Times New Roman" w:hAnsi="Arial" w:cs="Arial"/>
          <w:b/>
          <w:bCs/>
          <w:color w:val="000000" w:themeColor="text1"/>
          <w:kern w:val="36"/>
          <w:sz w:val="36"/>
          <w:szCs w:val="36"/>
          <w:u w:val="single"/>
          <w:lang w:eastAsia="en-AU"/>
        </w:rPr>
      </w:pPr>
      <w:r w:rsidRPr="004319BF">
        <w:rPr>
          <w:rFonts w:ascii="Arial" w:eastAsia="Times New Roman" w:hAnsi="Arial" w:cs="Arial"/>
          <w:b/>
          <w:bCs/>
          <w:color w:val="000000" w:themeColor="text1"/>
          <w:kern w:val="36"/>
          <w:sz w:val="36"/>
          <w:szCs w:val="36"/>
          <w:u w:val="single"/>
          <w:lang w:eastAsia="en-AU"/>
        </w:rPr>
        <w:t xml:space="preserve">1. </w:t>
      </w:r>
      <w:r w:rsidR="0004039F" w:rsidRPr="004319BF">
        <w:rPr>
          <w:rFonts w:ascii="Arial" w:eastAsia="Times New Roman" w:hAnsi="Arial" w:cs="Arial"/>
          <w:b/>
          <w:bCs/>
          <w:color w:val="000000" w:themeColor="text1"/>
          <w:kern w:val="36"/>
          <w:sz w:val="36"/>
          <w:szCs w:val="36"/>
          <w:u w:val="single"/>
          <w:lang w:eastAsia="en-AU"/>
        </w:rPr>
        <w:t>Late filing of an application to set aside a Bankruptcy Notic</w:t>
      </w:r>
      <w:r w:rsidR="003F2D7C" w:rsidRPr="004319BF">
        <w:rPr>
          <w:rFonts w:ascii="Arial" w:eastAsia="Times New Roman" w:hAnsi="Arial" w:cs="Arial"/>
          <w:b/>
          <w:bCs/>
          <w:color w:val="000000" w:themeColor="text1"/>
          <w:kern w:val="36"/>
          <w:sz w:val="36"/>
          <w:szCs w:val="36"/>
          <w:u w:val="single"/>
          <w:lang w:eastAsia="en-AU"/>
        </w:rPr>
        <w:t>e</w:t>
      </w:r>
      <w:r w:rsidRPr="004319BF">
        <w:rPr>
          <w:rFonts w:ascii="Arial" w:eastAsia="Times New Roman" w:hAnsi="Arial" w:cs="Arial"/>
          <w:b/>
          <w:bCs/>
          <w:color w:val="000000" w:themeColor="text1"/>
          <w:kern w:val="36"/>
          <w:sz w:val="36"/>
          <w:szCs w:val="36"/>
          <w:u w:val="single"/>
          <w:lang w:eastAsia="en-AU"/>
        </w:rPr>
        <w:t xml:space="preserve"> (example A)</w:t>
      </w:r>
    </w:p>
    <w:p w14:paraId="74E3558F" w14:textId="77777777" w:rsidR="0004039F" w:rsidRPr="004319BF" w:rsidRDefault="0004039F" w:rsidP="00964B2B">
      <w:pPr>
        <w:jc w:val="both"/>
        <w:rPr>
          <w:rFonts w:ascii="Arial" w:eastAsia="Times New Roman" w:hAnsi="Arial" w:cs="Arial"/>
          <w:b/>
          <w:bCs/>
          <w:i/>
          <w:iCs/>
          <w:color w:val="000000" w:themeColor="text1"/>
          <w:kern w:val="36"/>
          <w:sz w:val="38"/>
          <w:szCs w:val="38"/>
          <w:u w:val="single"/>
          <w:lang w:eastAsia="en-AU"/>
        </w:rPr>
      </w:pPr>
    </w:p>
    <w:p w14:paraId="36373F33" w14:textId="66C8C2D0" w:rsidR="00973D04" w:rsidRPr="004319BF" w:rsidRDefault="0004039F" w:rsidP="00964B2B">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 xml:space="preserve">24    I am satisfied that, on the evidence before me, </w:t>
      </w:r>
      <w:r w:rsidRPr="004319BF">
        <w:rPr>
          <w:rFonts w:ascii="Arial" w:eastAsia="Times New Roman" w:hAnsi="Arial" w:cs="Arial"/>
          <w:b/>
          <w:bCs/>
          <w:i/>
          <w:iCs/>
          <w:color w:val="FF0000"/>
          <w:kern w:val="36"/>
          <w:sz w:val="28"/>
          <w:szCs w:val="28"/>
          <w:lang w:eastAsia="en-AU"/>
        </w:rPr>
        <w:t>the Bankruptcy Notice was served on the applicant on 3 April 2023</w:t>
      </w:r>
      <w:r w:rsidRPr="004319BF">
        <w:rPr>
          <w:rFonts w:ascii="Arial" w:eastAsia="Times New Roman" w:hAnsi="Arial" w:cs="Arial"/>
          <w:b/>
          <w:bCs/>
          <w:i/>
          <w:iCs/>
          <w:color w:val="000000" w:themeColor="text1"/>
          <w:kern w:val="36"/>
          <w:sz w:val="28"/>
          <w:szCs w:val="28"/>
          <w:lang w:eastAsia="en-AU"/>
        </w:rPr>
        <w:t>.</w:t>
      </w:r>
    </w:p>
    <w:p w14:paraId="7AB1B5CA"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25    Rule 2.25 of the Rules provides:</w:t>
      </w:r>
    </w:p>
    <w:p w14:paraId="78922233" w14:textId="15FF1EC0"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When is a document filed</w:t>
      </w:r>
      <w:r w:rsidR="003F2D7C" w:rsidRPr="004319BF">
        <w:rPr>
          <w:rFonts w:ascii="Arial" w:eastAsia="Times New Roman" w:hAnsi="Arial" w:cs="Arial"/>
          <w:b/>
          <w:bCs/>
          <w:i/>
          <w:iCs/>
          <w:color w:val="000000" w:themeColor="text1"/>
          <w:kern w:val="36"/>
          <w:sz w:val="28"/>
          <w:szCs w:val="28"/>
          <w:lang w:eastAsia="en-AU"/>
        </w:rPr>
        <w:t>:</w:t>
      </w:r>
    </w:p>
    <w:p w14:paraId="6D4A4417"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(1) A document is filed if:</w:t>
      </w:r>
    </w:p>
    <w:p w14:paraId="3E54C740"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(a) it is lodged with the Court in accordance with rule 2.21(1); and</w:t>
      </w:r>
    </w:p>
    <w:p w14:paraId="44ACD03B"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(b) either:</w:t>
      </w:r>
    </w:p>
    <w:p w14:paraId="59F9DD8F"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(i)     for a document in an existing proceeding--it is accepted in the proper Registry by having the seal of the Court affixed to it; or</w:t>
      </w:r>
    </w:p>
    <w:p w14:paraId="1051E699"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(ii)      in any other case--it is accepted in a Registry by having the seal of the Court affixed to it.</w:t>
      </w:r>
    </w:p>
    <w:p w14:paraId="22278271"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w:t>
      </w:r>
    </w:p>
    <w:p w14:paraId="5856F187" w14:textId="3BADCF86" w:rsidR="0004039F" w:rsidRPr="004319BF" w:rsidRDefault="0004039F" w:rsidP="0004039F">
      <w:pPr>
        <w:jc w:val="both"/>
        <w:rPr>
          <w:rFonts w:ascii="Arial" w:eastAsia="Times New Roman" w:hAnsi="Arial" w:cs="Arial"/>
          <w:b/>
          <w:bCs/>
          <w:i/>
          <w:iCs/>
          <w:color w:val="FF0000"/>
          <w:kern w:val="36"/>
          <w:sz w:val="28"/>
          <w:szCs w:val="28"/>
          <w:lang w:eastAsia="en-AU"/>
        </w:rPr>
      </w:pPr>
      <w:r w:rsidRPr="004319BF">
        <w:rPr>
          <w:rFonts w:ascii="Arial" w:eastAsia="Times New Roman" w:hAnsi="Arial" w:cs="Arial"/>
          <w:b/>
          <w:bCs/>
          <w:i/>
          <w:iCs/>
          <w:color w:val="000000" w:themeColor="text1"/>
          <w:kern w:val="36"/>
          <w:sz w:val="28"/>
          <w:szCs w:val="28"/>
          <w:lang w:eastAsia="en-AU"/>
        </w:rPr>
        <w:t xml:space="preserve">(3) </w:t>
      </w:r>
      <w:r w:rsidRPr="004319BF">
        <w:rPr>
          <w:rFonts w:ascii="Arial" w:eastAsia="Times New Roman" w:hAnsi="Arial" w:cs="Arial"/>
          <w:b/>
          <w:bCs/>
          <w:i/>
          <w:iCs/>
          <w:color w:val="FF0000"/>
          <w:kern w:val="36"/>
          <w:sz w:val="28"/>
          <w:szCs w:val="28"/>
          <w:lang w:eastAsia="en-AU"/>
        </w:rPr>
        <w:t>If a document is faxed or sent by electronic communication to a Registry, the document is, if accepted by a Registry under subrule (1), taken to have been filed:</w:t>
      </w:r>
    </w:p>
    <w:p w14:paraId="3CE1EFAD" w14:textId="77777777" w:rsidR="0004039F" w:rsidRPr="004319BF" w:rsidRDefault="0004039F" w:rsidP="0004039F">
      <w:pPr>
        <w:jc w:val="both"/>
        <w:rPr>
          <w:rFonts w:ascii="Arial" w:eastAsia="Times New Roman" w:hAnsi="Arial" w:cs="Arial"/>
          <w:b/>
          <w:bCs/>
          <w:i/>
          <w:iCs/>
          <w:color w:val="FF0000"/>
          <w:kern w:val="36"/>
          <w:sz w:val="28"/>
          <w:szCs w:val="28"/>
          <w:lang w:eastAsia="en-AU"/>
        </w:rPr>
      </w:pPr>
      <w:r w:rsidRPr="004319BF">
        <w:rPr>
          <w:rFonts w:ascii="Arial" w:eastAsia="Times New Roman" w:hAnsi="Arial" w:cs="Arial"/>
          <w:b/>
          <w:bCs/>
          <w:i/>
          <w:iCs/>
          <w:color w:val="FF0000"/>
          <w:kern w:val="36"/>
          <w:sz w:val="28"/>
          <w:szCs w:val="28"/>
          <w:lang w:eastAsia="en-AU"/>
        </w:rPr>
        <w:t>(a) if the whole document is received by 4.30 pm on a business day for the Registry--on that day; or</w:t>
      </w:r>
    </w:p>
    <w:p w14:paraId="191EE8D1" w14:textId="246D72A3" w:rsidR="0004039F" w:rsidRPr="004319BF" w:rsidRDefault="0004039F" w:rsidP="0004039F">
      <w:pPr>
        <w:jc w:val="both"/>
        <w:rPr>
          <w:rFonts w:ascii="Arial" w:eastAsia="Times New Roman" w:hAnsi="Arial" w:cs="Arial"/>
          <w:b/>
          <w:bCs/>
          <w:i/>
          <w:iCs/>
          <w:color w:val="FF0000"/>
          <w:kern w:val="36"/>
          <w:sz w:val="28"/>
          <w:szCs w:val="28"/>
          <w:lang w:eastAsia="en-AU"/>
        </w:rPr>
      </w:pPr>
      <w:r w:rsidRPr="004319BF">
        <w:rPr>
          <w:rFonts w:ascii="Arial" w:eastAsia="Times New Roman" w:hAnsi="Arial" w:cs="Arial"/>
          <w:b/>
          <w:bCs/>
          <w:i/>
          <w:iCs/>
          <w:color w:val="FF0000"/>
          <w:kern w:val="36"/>
          <w:sz w:val="28"/>
          <w:szCs w:val="28"/>
          <w:lang w:eastAsia="en-AU"/>
        </w:rPr>
        <w:t>(b) in any other case--on the next business day for the Registry.</w:t>
      </w:r>
    </w:p>
    <w:p w14:paraId="1CC70E4B" w14:textId="77777777" w:rsidR="0004039F" w:rsidRPr="004319BF" w:rsidRDefault="0004039F" w:rsidP="00964B2B">
      <w:pPr>
        <w:jc w:val="both"/>
        <w:rPr>
          <w:rFonts w:ascii="Arial" w:eastAsia="Times New Roman" w:hAnsi="Arial" w:cs="Arial"/>
          <w:b/>
          <w:bCs/>
          <w:i/>
          <w:iCs/>
          <w:color w:val="000000" w:themeColor="text1"/>
          <w:kern w:val="36"/>
          <w:sz w:val="28"/>
          <w:szCs w:val="28"/>
          <w:lang w:eastAsia="en-AU"/>
        </w:rPr>
      </w:pPr>
    </w:p>
    <w:p w14:paraId="11765BB2"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 xml:space="preserve">27    The applicant </w:t>
      </w:r>
      <w:r w:rsidRPr="004319BF">
        <w:rPr>
          <w:rFonts w:ascii="Arial" w:eastAsia="Times New Roman" w:hAnsi="Arial" w:cs="Arial"/>
          <w:b/>
          <w:bCs/>
          <w:i/>
          <w:iCs/>
          <w:color w:val="FF0000"/>
          <w:kern w:val="36"/>
          <w:sz w:val="28"/>
          <w:szCs w:val="28"/>
          <w:lang w:eastAsia="en-AU"/>
        </w:rPr>
        <w:t>electronically lodged the application on 25 April 2023 at 3:33pm.</w:t>
      </w:r>
      <w:r w:rsidRPr="004319BF">
        <w:rPr>
          <w:rFonts w:ascii="Arial" w:eastAsia="Times New Roman" w:hAnsi="Arial" w:cs="Arial"/>
          <w:b/>
          <w:bCs/>
          <w:i/>
          <w:iCs/>
          <w:color w:val="000000" w:themeColor="text1"/>
          <w:kern w:val="36"/>
          <w:sz w:val="28"/>
          <w:szCs w:val="28"/>
          <w:lang w:eastAsia="en-AU"/>
        </w:rPr>
        <w:t xml:space="preserve"> In Australia, 25 April 2023 was a national public holiday.</w:t>
      </w:r>
    </w:p>
    <w:p w14:paraId="04A87EBB"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p>
    <w:p w14:paraId="4F126ED9" w14:textId="77777777" w:rsidR="0004039F" w:rsidRPr="004319BF" w:rsidRDefault="0004039F" w:rsidP="0004039F">
      <w:pPr>
        <w:jc w:val="both"/>
        <w:rPr>
          <w:rFonts w:ascii="Arial" w:eastAsia="Times New Roman" w:hAnsi="Arial" w:cs="Arial"/>
          <w:b/>
          <w:bCs/>
          <w:i/>
          <w:iCs/>
          <w:color w:val="FF0000"/>
          <w:kern w:val="36"/>
          <w:sz w:val="28"/>
          <w:szCs w:val="28"/>
          <w:lang w:eastAsia="en-AU"/>
        </w:rPr>
      </w:pPr>
      <w:r w:rsidRPr="004319BF">
        <w:rPr>
          <w:rFonts w:ascii="Arial" w:eastAsia="Times New Roman" w:hAnsi="Arial" w:cs="Arial"/>
          <w:b/>
          <w:bCs/>
          <w:i/>
          <w:iCs/>
          <w:color w:val="000000" w:themeColor="text1"/>
          <w:kern w:val="36"/>
          <w:sz w:val="28"/>
          <w:szCs w:val="28"/>
          <w:lang w:eastAsia="en-AU"/>
        </w:rPr>
        <w:t xml:space="preserve">28    </w:t>
      </w:r>
      <w:r w:rsidRPr="004319BF">
        <w:rPr>
          <w:rFonts w:ascii="Arial" w:eastAsia="Times New Roman" w:hAnsi="Arial" w:cs="Arial"/>
          <w:b/>
          <w:bCs/>
          <w:i/>
          <w:iCs/>
          <w:color w:val="FF0000"/>
          <w:kern w:val="36"/>
          <w:sz w:val="28"/>
          <w:szCs w:val="28"/>
          <w:lang w:eastAsia="en-AU"/>
        </w:rPr>
        <w:t>On 27 April 2023 at 1:28pm the application was accepted for filing by the Court.</w:t>
      </w:r>
    </w:p>
    <w:p w14:paraId="11336D67"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p>
    <w:p w14:paraId="03E92D0B" w14:textId="7CF8B17A"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lastRenderedPageBreak/>
        <w:t xml:space="preserve">29    I am satisfied that </w:t>
      </w:r>
      <w:r w:rsidRPr="004319BF">
        <w:rPr>
          <w:rFonts w:ascii="Arial" w:eastAsia="Times New Roman" w:hAnsi="Arial" w:cs="Arial"/>
          <w:b/>
          <w:bCs/>
          <w:i/>
          <w:iCs/>
          <w:color w:val="FF0000"/>
          <w:kern w:val="36"/>
          <w:sz w:val="28"/>
          <w:szCs w:val="28"/>
          <w:lang w:eastAsia="en-AU"/>
        </w:rPr>
        <w:t>the applicant is taken to have filed the application on the next business day for the Registry after 25 April 2023, being Wednesday, 26 April 2023</w:t>
      </w:r>
      <w:r w:rsidRPr="004319BF">
        <w:rPr>
          <w:rFonts w:ascii="Arial" w:eastAsia="Times New Roman" w:hAnsi="Arial" w:cs="Arial"/>
          <w:b/>
          <w:bCs/>
          <w:i/>
          <w:iCs/>
          <w:color w:val="000000" w:themeColor="text1"/>
          <w:kern w:val="36"/>
          <w:sz w:val="28"/>
          <w:szCs w:val="28"/>
          <w:lang w:eastAsia="en-AU"/>
        </w:rPr>
        <w:t>.</w:t>
      </w:r>
    </w:p>
    <w:p w14:paraId="6077A5F2"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p>
    <w:p w14:paraId="7713311F" w14:textId="3DFEB9FC" w:rsidR="0004039F" w:rsidRPr="004319BF" w:rsidRDefault="0004039F" w:rsidP="0004039F">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31    A failure to comply with s 41(7) of the Bankruptcy Act is not a procedural irregularity capable of cure, but rather is fatal to jurisdiction.</w:t>
      </w:r>
    </w:p>
    <w:p w14:paraId="437AA4F6" w14:textId="77777777" w:rsidR="0004039F" w:rsidRPr="004319BF" w:rsidRDefault="0004039F" w:rsidP="0004039F">
      <w:pPr>
        <w:jc w:val="both"/>
        <w:rPr>
          <w:rFonts w:ascii="Arial" w:eastAsia="Times New Roman" w:hAnsi="Arial" w:cs="Arial"/>
          <w:b/>
          <w:bCs/>
          <w:i/>
          <w:iCs/>
          <w:color w:val="000000" w:themeColor="text1"/>
          <w:kern w:val="36"/>
          <w:sz w:val="28"/>
          <w:szCs w:val="28"/>
          <w:lang w:eastAsia="en-AU"/>
        </w:rPr>
      </w:pPr>
    </w:p>
    <w:p w14:paraId="379456D8" w14:textId="22785AAF" w:rsidR="00DA05DE" w:rsidRPr="004319BF" w:rsidRDefault="00DA05DE" w:rsidP="00DA05DE">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 xml:space="preserve">34 … The day on which the Bankruptcy Notice was served, being 3 April 2023, is excluded from the calculation of the 21 days. Day 1 was 4 April 2023. It follows that </w:t>
      </w:r>
      <w:r w:rsidRPr="004319BF">
        <w:rPr>
          <w:rFonts w:ascii="Arial" w:eastAsia="Times New Roman" w:hAnsi="Arial" w:cs="Arial"/>
          <w:b/>
          <w:bCs/>
          <w:i/>
          <w:iCs/>
          <w:color w:val="FF0000"/>
          <w:kern w:val="36"/>
          <w:sz w:val="28"/>
          <w:szCs w:val="28"/>
          <w:lang w:eastAsia="en-AU"/>
        </w:rPr>
        <w:t>any application to extend time for compliance was required to be filed by 11.59pm on 24 April 2023</w:t>
      </w:r>
      <w:r w:rsidRPr="004319BF">
        <w:rPr>
          <w:rFonts w:ascii="Arial" w:eastAsia="Times New Roman" w:hAnsi="Arial" w:cs="Arial"/>
          <w:b/>
          <w:bCs/>
          <w:i/>
          <w:iCs/>
          <w:color w:val="000000" w:themeColor="text1"/>
          <w:kern w:val="36"/>
          <w:sz w:val="28"/>
          <w:szCs w:val="28"/>
          <w:lang w:eastAsia="en-AU"/>
        </w:rPr>
        <w:t>.</w:t>
      </w:r>
    </w:p>
    <w:p w14:paraId="50D45CB8" w14:textId="77777777" w:rsidR="00DA05DE" w:rsidRPr="004319BF" w:rsidRDefault="00DA05DE" w:rsidP="00DA05DE">
      <w:pPr>
        <w:jc w:val="both"/>
        <w:rPr>
          <w:rFonts w:ascii="Arial" w:eastAsia="Times New Roman" w:hAnsi="Arial" w:cs="Arial"/>
          <w:b/>
          <w:bCs/>
          <w:i/>
          <w:iCs/>
          <w:color w:val="000000" w:themeColor="text1"/>
          <w:kern w:val="36"/>
          <w:sz w:val="28"/>
          <w:szCs w:val="28"/>
          <w:lang w:eastAsia="en-AU"/>
        </w:rPr>
      </w:pPr>
    </w:p>
    <w:p w14:paraId="7DF5E27F" w14:textId="77777777" w:rsidR="00DA05DE" w:rsidRPr="004319BF" w:rsidRDefault="00DA05DE" w:rsidP="00DA05DE">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CONCLUSION</w:t>
      </w:r>
    </w:p>
    <w:p w14:paraId="5CFF124E" w14:textId="77777777" w:rsidR="00DA05DE" w:rsidRPr="004319BF" w:rsidRDefault="00DA05DE" w:rsidP="00DA05DE">
      <w:pPr>
        <w:jc w:val="both"/>
        <w:rPr>
          <w:rFonts w:ascii="Arial" w:eastAsia="Times New Roman" w:hAnsi="Arial" w:cs="Arial"/>
          <w:b/>
          <w:bCs/>
          <w:i/>
          <w:iCs/>
          <w:color w:val="000000" w:themeColor="text1"/>
          <w:kern w:val="36"/>
          <w:sz w:val="28"/>
          <w:szCs w:val="28"/>
          <w:lang w:eastAsia="en-AU"/>
        </w:rPr>
      </w:pPr>
    </w:p>
    <w:p w14:paraId="42536368" w14:textId="406E1107" w:rsidR="0004039F" w:rsidRPr="004319BF" w:rsidRDefault="00DA05DE" w:rsidP="00DA05DE">
      <w:pPr>
        <w:jc w:val="both"/>
        <w:rPr>
          <w:rFonts w:ascii="Arial" w:eastAsia="Times New Roman" w:hAnsi="Arial" w:cs="Arial"/>
          <w:b/>
          <w:bCs/>
          <w:i/>
          <w:iCs/>
          <w:color w:val="000000" w:themeColor="text1"/>
          <w:kern w:val="36"/>
          <w:sz w:val="28"/>
          <w:szCs w:val="28"/>
          <w:lang w:eastAsia="en-AU"/>
        </w:rPr>
      </w:pPr>
      <w:r w:rsidRPr="004319BF">
        <w:rPr>
          <w:rFonts w:ascii="Arial" w:eastAsia="Times New Roman" w:hAnsi="Arial" w:cs="Arial"/>
          <w:b/>
          <w:bCs/>
          <w:i/>
          <w:iCs/>
          <w:color w:val="000000" w:themeColor="text1"/>
          <w:kern w:val="36"/>
          <w:sz w:val="28"/>
          <w:szCs w:val="28"/>
          <w:lang w:eastAsia="en-AU"/>
        </w:rPr>
        <w:t>35     The application lodged electronically by Peter Van Eps at 3.33pm on 25 April 2023 was not filed before the expiration of the time fixed for compliance with Bankruptcy Notice</w:t>
      </w:r>
    </w:p>
    <w:p w14:paraId="596319F3" w14:textId="77777777" w:rsidR="0004039F" w:rsidRPr="003F2D7C" w:rsidRDefault="0004039F" w:rsidP="00964B2B">
      <w:pPr>
        <w:jc w:val="both"/>
        <w:rPr>
          <w:rFonts w:ascii="Arial" w:eastAsia="Times New Roman" w:hAnsi="Arial" w:cs="Arial"/>
          <w:b/>
          <w:bCs/>
          <w:color w:val="000000" w:themeColor="text1"/>
          <w:kern w:val="36"/>
          <w:sz w:val="28"/>
          <w:szCs w:val="28"/>
          <w:lang w:eastAsia="en-AU"/>
        </w:rPr>
      </w:pPr>
    </w:p>
    <w:p w14:paraId="5943473F" w14:textId="77777777" w:rsidR="00DA05DE" w:rsidRPr="003F2D7C" w:rsidRDefault="00DA05DE">
      <w:pPr>
        <w:rPr>
          <w:rFonts w:ascii="Arial" w:hAnsi="Arial" w:cs="Arial"/>
          <w:i/>
          <w:iCs/>
          <w:color w:val="000000" w:themeColor="text1"/>
          <w:sz w:val="28"/>
          <w:szCs w:val="28"/>
          <w:u w:val="single"/>
        </w:rPr>
      </w:pPr>
      <w:r w:rsidRPr="003F2D7C">
        <w:rPr>
          <w:rFonts w:ascii="Arial" w:hAnsi="Arial" w:cs="Arial"/>
          <w:i/>
          <w:iCs/>
          <w:color w:val="000000" w:themeColor="text1"/>
          <w:sz w:val="28"/>
          <w:szCs w:val="28"/>
          <w:u w:val="single"/>
        </w:rPr>
        <w:t>Van Eps v Child Support Registrar [2023] FCA 1068</w:t>
      </w:r>
    </w:p>
    <w:p w14:paraId="7A7E6FEB" w14:textId="77777777" w:rsidR="003F2D7C" w:rsidRDefault="003F2D7C">
      <w:pPr>
        <w:rPr>
          <w:rFonts w:ascii="Arial" w:hAnsi="Arial" w:cs="Arial"/>
          <w:color w:val="000000" w:themeColor="text1"/>
          <w:sz w:val="40"/>
          <w:szCs w:val="40"/>
          <w:u w:val="single"/>
        </w:rPr>
      </w:pPr>
    </w:p>
    <w:p w14:paraId="21F2C159" w14:textId="77777777" w:rsidR="003F2D7C" w:rsidRDefault="003F2D7C">
      <w:pPr>
        <w:rPr>
          <w:rFonts w:ascii="Arial" w:hAnsi="Arial" w:cs="Arial"/>
          <w:color w:val="000000" w:themeColor="text1"/>
          <w:sz w:val="40"/>
          <w:szCs w:val="40"/>
          <w:u w:val="single"/>
        </w:rPr>
      </w:pPr>
      <w:r>
        <w:rPr>
          <w:rFonts w:ascii="Arial" w:hAnsi="Arial" w:cs="Arial"/>
          <w:color w:val="000000" w:themeColor="text1"/>
          <w:sz w:val="40"/>
          <w:szCs w:val="40"/>
          <w:u w:val="single"/>
        </w:rPr>
        <w:br w:type="page"/>
      </w:r>
    </w:p>
    <w:p w14:paraId="6F87C3E4" w14:textId="41647A66" w:rsidR="004319BF" w:rsidRPr="00DC376E" w:rsidRDefault="004319BF" w:rsidP="004319BF">
      <w:pPr>
        <w:jc w:val="both"/>
        <w:rPr>
          <w:rFonts w:ascii="Arial" w:eastAsia="Times New Roman" w:hAnsi="Arial" w:cs="Arial"/>
          <w:b/>
          <w:bCs/>
          <w:color w:val="000000" w:themeColor="text1"/>
          <w:kern w:val="36"/>
          <w:sz w:val="36"/>
          <w:szCs w:val="36"/>
          <w:u w:val="single"/>
          <w:lang w:eastAsia="en-AU"/>
        </w:rPr>
      </w:pPr>
      <w:r w:rsidRPr="00DC376E">
        <w:rPr>
          <w:rFonts w:ascii="Arial" w:eastAsia="Times New Roman" w:hAnsi="Arial" w:cs="Arial"/>
          <w:b/>
          <w:bCs/>
          <w:color w:val="000000" w:themeColor="text1"/>
          <w:kern w:val="36"/>
          <w:sz w:val="36"/>
          <w:szCs w:val="36"/>
          <w:u w:val="single"/>
          <w:lang w:eastAsia="en-AU"/>
        </w:rPr>
        <w:lastRenderedPageBreak/>
        <w:t>1. Late filing of an application to set aside a Bankruptcy Notice (example B)</w:t>
      </w:r>
    </w:p>
    <w:p w14:paraId="45FEB5A7" w14:textId="77777777" w:rsidR="00C735CF" w:rsidRDefault="00C735CF">
      <w:pPr>
        <w:rPr>
          <w:rFonts w:ascii="Arial" w:hAnsi="Arial" w:cs="Arial"/>
          <w:b/>
          <w:bCs/>
          <w:color w:val="000000" w:themeColor="text1"/>
          <w:sz w:val="28"/>
          <w:szCs w:val="28"/>
        </w:rPr>
      </w:pPr>
    </w:p>
    <w:p w14:paraId="0CE92BF6" w14:textId="5FE52E2D" w:rsidR="007C1EB8" w:rsidRPr="00C735CF" w:rsidRDefault="007C1EB8">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3. </w:t>
      </w:r>
      <w:r w:rsidR="004319BF" w:rsidRPr="00C735CF">
        <w:rPr>
          <w:rFonts w:ascii="Arial" w:hAnsi="Arial" w:cs="Arial"/>
          <w:b/>
          <w:bCs/>
          <w:i/>
          <w:iCs/>
          <w:color w:val="000000" w:themeColor="text1"/>
          <w:sz w:val="28"/>
          <w:szCs w:val="28"/>
        </w:rPr>
        <w:t xml:space="preserve">… </w:t>
      </w:r>
      <w:r w:rsidRPr="00C735CF">
        <w:rPr>
          <w:rFonts w:ascii="Arial" w:hAnsi="Arial" w:cs="Arial"/>
          <w:b/>
          <w:bCs/>
          <w:i/>
          <w:iCs/>
          <w:color w:val="FF0000"/>
          <w:sz w:val="28"/>
          <w:szCs w:val="28"/>
        </w:rPr>
        <w:t xml:space="preserve">at 4:37pm on 15 June 2022, seven minutes after the time for a document to be lodged </w:t>
      </w:r>
      <w:r w:rsidRPr="00C735CF">
        <w:rPr>
          <w:rFonts w:ascii="Arial" w:hAnsi="Arial" w:cs="Arial"/>
          <w:b/>
          <w:bCs/>
          <w:i/>
          <w:iCs/>
          <w:color w:val="000000" w:themeColor="text1"/>
          <w:sz w:val="28"/>
          <w:szCs w:val="28"/>
        </w:rPr>
        <w:t>so that it would be deemed to have been filed on that day as prescribed in r 2.25(3)(a) of the Federal Court Rules 2011, Ms Lamb’s former solicitors  lodged electronically with the Court an application that purported to apply to set aside the bankruptcy notice, under s 41(6A) of the Bankruptcy Act 1966 (Cth).</w:t>
      </w:r>
    </w:p>
    <w:p w14:paraId="35D8D233" w14:textId="77777777" w:rsidR="007C1EB8" w:rsidRPr="00C735CF" w:rsidRDefault="007C1EB8">
      <w:pPr>
        <w:rPr>
          <w:rFonts w:ascii="Arial" w:hAnsi="Arial" w:cs="Arial"/>
          <w:b/>
          <w:bCs/>
          <w:i/>
          <w:iCs/>
          <w:color w:val="000000" w:themeColor="text1"/>
          <w:sz w:val="28"/>
          <w:szCs w:val="28"/>
        </w:rPr>
      </w:pPr>
    </w:p>
    <w:p w14:paraId="5755BE0F" w14:textId="0AFED68B" w:rsidR="00DA05DE" w:rsidRPr="00C735CF" w:rsidRDefault="00312D6E">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21. </w:t>
      </w:r>
      <w:r w:rsidRPr="00C735CF">
        <w:rPr>
          <w:rFonts w:ascii="Arial" w:hAnsi="Arial" w:cs="Arial"/>
          <w:b/>
          <w:bCs/>
          <w:i/>
          <w:iCs/>
          <w:color w:val="FF0000"/>
          <w:sz w:val="28"/>
          <w:szCs w:val="28"/>
        </w:rPr>
        <w:t>The note under r 2.01 lists numerous examples of applications under the Bankruptcy Act that must be made by filing a Form B2, but does not include, expressly, an application under s 41(6A) of the Bankruptcy Act</w:t>
      </w:r>
      <w:r w:rsidRPr="00C735CF">
        <w:rPr>
          <w:rFonts w:ascii="Arial" w:hAnsi="Arial" w:cs="Arial"/>
          <w:b/>
          <w:bCs/>
          <w:i/>
          <w:iCs/>
          <w:color w:val="000000" w:themeColor="text1"/>
          <w:sz w:val="28"/>
          <w:szCs w:val="28"/>
        </w:rPr>
        <w:t xml:space="preserve">. </w:t>
      </w:r>
      <w:r w:rsidR="004319BF" w:rsidRPr="00C735CF">
        <w:rPr>
          <w:rFonts w:ascii="Arial" w:hAnsi="Arial" w:cs="Arial"/>
          <w:b/>
          <w:bCs/>
          <w:i/>
          <w:iCs/>
          <w:color w:val="000000" w:themeColor="text1"/>
          <w:sz w:val="28"/>
          <w:szCs w:val="28"/>
        </w:rPr>
        <w:t>…</w:t>
      </w:r>
      <w:r w:rsidRPr="00C735CF">
        <w:rPr>
          <w:rFonts w:ascii="Arial" w:hAnsi="Arial" w:cs="Arial"/>
          <w:b/>
          <w:bCs/>
          <w:i/>
          <w:iCs/>
          <w:color w:val="000000" w:themeColor="text1"/>
          <w:sz w:val="28"/>
          <w:szCs w:val="28"/>
        </w:rPr>
        <w:t>. Thus, because the Federal Court (Bankruptcy) Rules do not otherwise provide, r 2.01(1)(a) required that Ms Lamb make the application, as she did, in accordance with Form B2.</w:t>
      </w:r>
    </w:p>
    <w:p w14:paraId="6B65BAA5" w14:textId="77777777" w:rsidR="004319BF" w:rsidRPr="00C735CF" w:rsidRDefault="004319BF">
      <w:pPr>
        <w:rPr>
          <w:rFonts w:ascii="Arial" w:hAnsi="Arial" w:cs="Arial"/>
          <w:b/>
          <w:bCs/>
          <w:i/>
          <w:iCs/>
          <w:color w:val="000000" w:themeColor="text1"/>
          <w:sz w:val="28"/>
          <w:szCs w:val="28"/>
        </w:rPr>
      </w:pPr>
    </w:p>
    <w:p w14:paraId="1D105917" w14:textId="77777777" w:rsidR="00312D6E" w:rsidRPr="00C735CF" w:rsidRDefault="00312D6E">
      <w:pPr>
        <w:rPr>
          <w:rFonts w:ascii="Arial" w:hAnsi="Arial" w:cs="Arial"/>
          <w:b/>
          <w:bCs/>
          <w:i/>
          <w:iCs/>
          <w:color w:val="FF0000"/>
          <w:sz w:val="28"/>
          <w:szCs w:val="28"/>
        </w:rPr>
      </w:pPr>
      <w:r w:rsidRPr="00C735CF">
        <w:rPr>
          <w:rFonts w:ascii="Arial" w:hAnsi="Arial" w:cs="Arial"/>
          <w:b/>
          <w:bCs/>
          <w:i/>
          <w:iCs/>
          <w:color w:val="000000" w:themeColor="text1"/>
          <w:sz w:val="28"/>
          <w:szCs w:val="28"/>
        </w:rPr>
        <w:t xml:space="preserve">22. Next, the Federal Court Rules in </w:t>
      </w:r>
      <w:r w:rsidRPr="00C735CF">
        <w:rPr>
          <w:rFonts w:ascii="Arial" w:hAnsi="Arial" w:cs="Arial"/>
          <w:b/>
          <w:bCs/>
          <w:i/>
          <w:iCs/>
          <w:color w:val="FF0000"/>
          <w:sz w:val="28"/>
          <w:szCs w:val="28"/>
        </w:rPr>
        <w:t xml:space="preserve">Div 2.3, headed ‘Lodging and filing documents’, contain a detailed scheme for identifying how documents may be lodged with the Court and when they are </w:t>
      </w:r>
      <w:r w:rsidRPr="00C735CF">
        <w:rPr>
          <w:rFonts w:ascii="Arial" w:hAnsi="Arial" w:cs="Arial"/>
          <w:b/>
          <w:bCs/>
          <w:i/>
          <w:iCs/>
          <w:color w:val="000000" w:themeColor="text1"/>
          <w:sz w:val="28"/>
          <w:szCs w:val="28"/>
        </w:rPr>
        <w:t xml:space="preserve">actually, or are deemed to have been, </w:t>
      </w:r>
      <w:r w:rsidRPr="00C735CF">
        <w:rPr>
          <w:rFonts w:ascii="Arial" w:hAnsi="Arial" w:cs="Arial"/>
          <w:b/>
          <w:bCs/>
          <w:i/>
          <w:iCs/>
          <w:color w:val="FF0000"/>
          <w:sz w:val="28"/>
          <w:szCs w:val="28"/>
        </w:rPr>
        <w:t>filed.</w:t>
      </w:r>
    </w:p>
    <w:p w14:paraId="22BF3046" w14:textId="77777777" w:rsidR="00312D6E" w:rsidRPr="00C735CF" w:rsidRDefault="00312D6E">
      <w:pPr>
        <w:rPr>
          <w:rFonts w:ascii="Arial" w:hAnsi="Arial" w:cs="Arial"/>
          <w:b/>
          <w:bCs/>
          <w:i/>
          <w:iCs/>
          <w:color w:val="000000" w:themeColor="text1"/>
          <w:sz w:val="28"/>
          <w:szCs w:val="28"/>
        </w:rPr>
      </w:pPr>
    </w:p>
    <w:p w14:paraId="4EB87A98" w14:textId="77777777" w:rsidR="00312D6E" w:rsidRPr="00C735CF" w:rsidRDefault="00312D6E">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30. … s 41(6A) can be seen to operate </w:t>
      </w:r>
      <w:r w:rsidRPr="00C735CF">
        <w:rPr>
          <w:rFonts w:ascii="Arial" w:hAnsi="Arial" w:cs="Arial"/>
          <w:b/>
          <w:bCs/>
          <w:i/>
          <w:iCs/>
          <w:color w:val="FF0000"/>
          <w:sz w:val="28"/>
          <w:szCs w:val="28"/>
        </w:rPr>
        <w:t xml:space="preserve">consistently </w:t>
      </w:r>
      <w:r w:rsidRPr="00C735CF">
        <w:rPr>
          <w:rFonts w:ascii="Arial" w:hAnsi="Arial" w:cs="Arial"/>
          <w:b/>
          <w:bCs/>
          <w:i/>
          <w:iCs/>
          <w:color w:val="000000" w:themeColor="text1"/>
          <w:sz w:val="28"/>
          <w:szCs w:val="28"/>
        </w:rPr>
        <w:t xml:space="preserve">with the scheme of the Bankruptcy Act in providing certainty as to whether a debtor has committed an act of bankruptcy. That is because the section requires that, </w:t>
      </w:r>
      <w:r w:rsidRPr="00C735CF">
        <w:rPr>
          <w:rFonts w:ascii="Arial" w:hAnsi="Arial" w:cs="Arial"/>
          <w:b/>
          <w:bCs/>
          <w:i/>
          <w:iCs/>
          <w:color w:val="FF0000"/>
          <w:sz w:val="28"/>
          <w:szCs w:val="28"/>
        </w:rPr>
        <w:t xml:space="preserve">as a jurisdictional precondition of the Court having power to make any order extending the time for compliance with a bankruptcy notice or setting it aside, the debtor “make” that application to the Court </w:t>
      </w:r>
      <w:r w:rsidRPr="00C735CF">
        <w:rPr>
          <w:rFonts w:ascii="Arial" w:hAnsi="Arial" w:cs="Arial"/>
          <w:b/>
          <w:bCs/>
          <w:i/>
          <w:iCs/>
          <w:color w:val="000000" w:themeColor="text1"/>
          <w:sz w:val="28"/>
          <w:szCs w:val="28"/>
        </w:rPr>
        <w:t>before the expiration of the time for compliance with the bankruptcy notice.</w:t>
      </w:r>
    </w:p>
    <w:p w14:paraId="498B0434" w14:textId="77777777" w:rsidR="00312D6E" w:rsidRPr="00C735CF" w:rsidRDefault="00312D6E">
      <w:pPr>
        <w:rPr>
          <w:rFonts w:ascii="Arial" w:hAnsi="Arial" w:cs="Arial"/>
          <w:b/>
          <w:bCs/>
          <w:i/>
          <w:iCs/>
          <w:color w:val="000000" w:themeColor="text1"/>
          <w:sz w:val="28"/>
          <w:szCs w:val="28"/>
        </w:rPr>
      </w:pPr>
    </w:p>
    <w:p w14:paraId="36AA6823" w14:textId="7EB1D3DB" w:rsidR="00312D6E" w:rsidRPr="00C735CF" w:rsidRDefault="00312D6E">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35. Here, </w:t>
      </w:r>
      <w:r w:rsidRPr="00C735CF">
        <w:rPr>
          <w:rFonts w:ascii="Arial" w:hAnsi="Arial" w:cs="Arial"/>
          <w:b/>
          <w:bCs/>
          <w:i/>
          <w:iCs/>
          <w:color w:val="FF0000"/>
          <w:sz w:val="28"/>
          <w:szCs w:val="28"/>
        </w:rPr>
        <w:t>because Ms Lamb lodged her application at 4:37pm on 15 June 2022, by force of r 2.25(3)(b) it was deemed to have been filed on the next business day, being 16 June 2022</w:t>
      </w:r>
      <w:r w:rsidRPr="00C735CF">
        <w:rPr>
          <w:rFonts w:ascii="Arial" w:hAnsi="Arial" w:cs="Arial"/>
          <w:b/>
          <w:bCs/>
          <w:i/>
          <w:iCs/>
          <w:color w:val="000000" w:themeColor="text1"/>
          <w:sz w:val="28"/>
          <w:szCs w:val="28"/>
        </w:rPr>
        <w:t xml:space="preserve">, when, in fact, </w:t>
      </w:r>
      <w:r w:rsidRPr="00C735CF">
        <w:rPr>
          <w:rFonts w:ascii="Arial" w:hAnsi="Arial" w:cs="Arial"/>
          <w:b/>
          <w:bCs/>
          <w:i/>
          <w:iCs/>
          <w:color w:val="FF0000"/>
          <w:sz w:val="28"/>
          <w:szCs w:val="28"/>
        </w:rPr>
        <w:t xml:space="preserve">the </w:t>
      </w:r>
      <w:r w:rsidRPr="00C735CF">
        <w:rPr>
          <w:rFonts w:ascii="Arial" w:hAnsi="Arial" w:cs="Arial"/>
          <w:b/>
          <w:bCs/>
          <w:i/>
          <w:iCs/>
          <w:color w:val="FF0000"/>
          <w:sz w:val="28"/>
          <w:szCs w:val="28"/>
        </w:rPr>
        <w:lastRenderedPageBreak/>
        <w:t xml:space="preserve">Registry accepted it for filing at 2:44pm </w:t>
      </w:r>
      <w:r w:rsidR="00C735CF" w:rsidRPr="00C735CF">
        <w:rPr>
          <w:rFonts w:ascii="Arial" w:hAnsi="Arial" w:cs="Arial"/>
          <w:b/>
          <w:bCs/>
          <w:i/>
          <w:iCs/>
          <w:color w:val="FF0000"/>
          <w:sz w:val="28"/>
          <w:szCs w:val="28"/>
        </w:rPr>
        <w:t xml:space="preserve">on 16 June 2022 </w:t>
      </w:r>
      <w:r w:rsidRPr="00C735CF">
        <w:rPr>
          <w:rFonts w:ascii="Arial" w:hAnsi="Arial" w:cs="Arial"/>
          <w:b/>
          <w:bCs/>
          <w:i/>
          <w:iCs/>
          <w:color w:val="000000" w:themeColor="text1"/>
          <w:sz w:val="28"/>
          <w:szCs w:val="28"/>
        </w:rPr>
        <w:t>and inserted, as its first page, the notice of filing and a hearing date.</w:t>
      </w:r>
    </w:p>
    <w:p w14:paraId="7EDA61BE" w14:textId="77777777" w:rsidR="00312D6E" w:rsidRPr="00C735CF" w:rsidRDefault="00312D6E">
      <w:pPr>
        <w:rPr>
          <w:rFonts w:ascii="Arial" w:hAnsi="Arial" w:cs="Arial"/>
          <w:b/>
          <w:bCs/>
          <w:i/>
          <w:iCs/>
          <w:color w:val="000000" w:themeColor="text1"/>
          <w:sz w:val="28"/>
          <w:szCs w:val="28"/>
        </w:rPr>
      </w:pPr>
    </w:p>
    <w:p w14:paraId="5271E95A" w14:textId="75FB6E95" w:rsidR="00312D6E" w:rsidRPr="00C735CF" w:rsidRDefault="00312D6E">
      <w:pPr>
        <w:rPr>
          <w:rFonts w:ascii="Arial" w:hAnsi="Arial" w:cs="Arial"/>
          <w:b/>
          <w:bCs/>
          <w:i/>
          <w:iCs/>
          <w:color w:val="FF0000"/>
          <w:sz w:val="28"/>
          <w:szCs w:val="28"/>
        </w:rPr>
      </w:pPr>
      <w:r w:rsidRPr="00C735CF">
        <w:rPr>
          <w:rFonts w:ascii="Arial" w:hAnsi="Arial" w:cs="Arial"/>
          <w:b/>
          <w:bCs/>
          <w:i/>
          <w:iCs/>
          <w:color w:val="000000" w:themeColor="text1"/>
          <w:sz w:val="28"/>
          <w:szCs w:val="28"/>
        </w:rPr>
        <w:t xml:space="preserve">39. The effect of r 2.25 is to put a person who lodges a document electronically in the same position as one who does so physically…. However, </w:t>
      </w:r>
      <w:r w:rsidRPr="00C735CF">
        <w:rPr>
          <w:rFonts w:ascii="Arial" w:hAnsi="Arial" w:cs="Arial"/>
          <w:b/>
          <w:bCs/>
          <w:i/>
          <w:iCs/>
          <w:color w:val="FF0000"/>
          <w:sz w:val="28"/>
          <w:szCs w:val="28"/>
        </w:rPr>
        <w:t>if the person arrives after the Registry has closed for business, the person must either apply to reopen it or must apply to a person, such as a registrar or a judge, with the authority to waive compliance with the Rules for lodging or filing documents,</w:t>
      </w:r>
    </w:p>
    <w:p w14:paraId="0A990A1C" w14:textId="77777777" w:rsidR="00312D6E" w:rsidRPr="00C735CF" w:rsidRDefault="00312D6E">
      <w:pPr>
        <w:rPr>
          <w:rFonts w:ascii="Arial" w:hAnsi="Arial" w:cs="Arial"/>
          <w:b/>
          <w:bCs/>
          <w:i/>
          <w:iCs/>
          <w:color w:val="000000" w:themeColor="text1"/>
          <w:sz w:val="28"/>
          <w:szCs w:val="28"/>
        </w:rPr>
      </w:pPr>
    </w:p>
    <w:p w14:paraId="3616E562" w14:textId="1EE04369" w:rsidR="00312D6E" w:rsidRPr="00C735CF" w:rsidRDefault="00312D6E">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41. Thus, </w:t>
      </w:r>
      <w:r w:rsidRPr="00C735CF">
        <w:rPr>
          <w:rFonts w:ascii="Arial" w:hAnsi="Arial" w:cs="Arial"/>
          <w:b/>
          <w:bCs/>
          <w:i/>
          <w:iCs/>
          <w:color w:val="FF0000"/>
          <w:sz w:val="28"/>
          <w:szCs w:val="28"/>
        </w:rPr>
        <w:t>a person must do something more to make sure</w:t>
      </w:r>
      <w:r w:rsidRPr="00C735CF">
        <w:rPr>
          <w:rFonts w:ascii="Arial" w:hAnsi="Arial" w:cs="Arial"/>
          <w:b/>
          <w:bCs/>
          <w:i/>
          <w:iCs/>
          <w:color w:val="000000" w:themeColor="text1"/>
          <w:sz w:val="28"/>
          <w:szCs w:val="28"/>
        </w:rPr>
        <w:t xml:space="preserve">, if a lodgment occurs after hours (that is, after 4:30pm under r 2.25(3)), </w:t>
      </w:r>
      <w:r w:rsidRPr="00C735CF">
        <w:rPr>
          <w:rFonts w:ascii="Arial" w:hAnsi="Arial" w:cs="Arial"/>
          <w:b/>
          <w:bCs/>
          <w:i/>
          <w:iCs/>
          <w:color w:val="FF0000"/>
          <w:sz w:val="28"/>
          <w:szCs w:val="28"/>
        </w:rPr>
        <w:t xml:space="preserve">that this act will be effective to invoke the Court’s jurisdiction </w:t>
      </w:r>
      <w:r w:rsidRPr="00C735CF">
        <w:rPr>
          <w:rFonts w:ascii="Arial" w:hAnsi="Arial" w:cs="Arial"/>
          <w:b/>
          <w:bCs/>
          <w:i/>
          <w:iCs/>
          <w:color w:val="000000" w:themeColor="text1"/>
          <w:sz w:val="28"/>
          <w:szCs w:val="28"/>
        </w:rPr>
        <w:t>on the day of lodgment by taking steps to have a judge or registrar open the Court to enable the document to be filed out of hours on the same day.</w:t>
      </w:r>
    </w:p>
    <w:p w14:paraId="7A78A82E" w14:textId="77777777" w:rsidR="00312D6E" w:rsidRPr="00C735CF" w:rsidRDefault="00312D6E">
      <w:pPr>
        <w:rPr>
          <w:rFonts w:ascii="Arial" w:hAnsi="Arial" w:cs="Arial"/>
          <w:b/>
          <w:bCs/>
          <w:i/>
          <w:iCs/>
          <w:color w:val="000000" w:themeColor="text1"/>
          <w:sz w:val="28"/>
          <w:szCs w:val="28"/>
        </w:rPr>
      </w:pPr>
    </w:p>
    <w:p w14:paraId="77F79658" w14:textId="7629620A" w:rsidR="00312D6E" w:rsidRPr="00C735CF" w:rsidRDefault="0094499D">
      <w:pPr>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55. Of course, </w:t>
      </w:r>
      <w:r w:rsidRPr="00C735CF">
        <w:rPr>
          <w:rFonts w:ascii="Arial" w:hAnsi="Arial" w:cs="Arial"/>
          <w:b/>
          <w:bCs/>
          <w:i/>
          <w:iCs/>
          <w:color w:val="FF0000"/>
          <w:sz w:val="28"/>
          <w:szCs w:val="28"/>
        </w:rPr>
        <w:t xml:space="preserve">it is always possible, because this Court is a superior court of record, for a person to make an oral application for relief to a judge, including under s 41(6A), in cases where there is urgency </w:t>
      </w:r>
      <w:r w:rsidRPr="00C735CF">
        <w:rPr>
          <w:rFonts w:ascii="Arial" w:hAnsi="Arial" w:cs="Arial"/>
          <w:b/>
          <w:bCs/>
          <w:i/>
          <w:iCs/>
          <w:color w:val="000000" w:themeColor="text1"/>
          <w:sz w:val="28"/>
          <w:szCs w:val="28"/>
        </w:rPr>
        <w:t xml:space="preserve">and the judge is satisfied that it is appropriate and there is a sufficient basis to accept such an application. </w:t>
      </w:r>
    </w:p>
    <w:p w14:paraId="58B31A0F" w14:textId="77777777" w:rsidR="0094499D" w:rsidRPr="00C735CF" w:rsidRDefault="0094499D">
      <w:pPr>
        <w:rPr>
          <w:rFonts w:ascii="Arial" w:hAnsi="Arial" w:cs="Arial"/>
          <w:b/>
          <w:bCs/>
          <w:i/>
          <w:iCs/>
          <w:color w:val="000000" w:themeColor="text1"/>
          <w:sz w:val="28"/>
          <w:szCs w:val="28"/>
        </w:rPr>
      </w:pPr>
    </w:p>
    <w:p w14:paraId="736318CF" w14:textId="05A32825" w:rsidR="0094499D" w:rsidRPr="00C735CF" w:rsidRDefault="0094499D">
      <w:pPr>
        <w:rPr>
          <w:rFonts w:ascii="Arial" w:hAnsi="Arial" w:cs="Arial"/>
          <w:b/>
          <w:bCs/>
          <w:i/>
          <w:iCs/>
          <w:color w:val="FF0000"/>
          <w:sz w:val="28"/>
          <w:szCs w:val="28"/>
        </w:rPr>
      </w:pPr>
      <w:r w:rsidRPr="00C735CF">
        <w:rPr>
          <w:rFonts w:ascii="Arial" w:hAnsi="Arial" w:cs="Arial"/>
          <w:b/>
          <w:bCs/>
          <w:i/>
          <w:iCs/>
          <w:color w:val="FF0000"/>
          <w:sz w:val="28"/>
          <w:szCs w:val="28"/>
        </w:rPr>
        <w:t>58. The imposition of strict time limitations in cases such as this is consistent with the approach the High Court has taken in other similar areas</w:t>
      </w:r>
      <w:r w:rsidRPr="00C735CF">
        <w:rPr>
          <w:rFonts w:ascii="Arial" w:hAnsi="Arial" w:cs="Arial"/>
          <w:b/>
          <w:bCs/>
          <w:i/>
          <w:iCs/>
          <w:color w:val="000000" w:themeColor="text1"/>
          <w:sz w:val="28"/>
          <w:szCs w:val="28"/>
        </w:rPr>
        <w:t xml:space="preserve">, such as its decision in David Grant &amp; Co Pty Ltd v Westpac Banking Corporation </w:t>
      </w:r>
      <w:r w:rsidR="00C735CF">
        <w:rPr>
          <w:rFonts w:ascii="Arial" w:hAnsi="Arial" w:cs="Arial"/>
          <w:b/>
          <w:bCs/>
          <w:i/>
          <w:iCs/>
          <w:color w:val="000000" w:themeColor="text1"/>
          <w:sz w:val="28"/>
          <w:szCs w:val="28"/>
        </w:rPr>
        <w:t>..</w:t>
      </w:r>
      <w:r w:rsidRPr="00C735CF">
        <w:rPr>
          <w:rFonts w:ascii="Arial" w:hAnsi="Arial" w:cs="Arial"/>
          <w:b/>
          <w:bCs/>
          <w:i/>
          <w:iCs/>
          <w:color w:val="000000" w:themeColor="text1"/>
          <w:sz w:val="28"/>
          <w:szCs w:val="28"/>
        </w:rPr>
        <w:t xml:space="preserve"> identified </w:t>
      </w:r>
      <w:r w:rsidRPr="00C735CF">
        <w:rPr>
          <w:rFonts w:ascii="Arial" w:hAnsi="Arial" w:cs="Arial"/>
          <w:b/>
          <w:bCs/>
          <w:i/>
          <w:iCs/>
          <w:color w:val="FF0000"/>
          <w:sz w:val="28"/>
          <w:szCs w:val="28"/>
        </w:rPr>
        <w:t>that the provisions of the then s 459G of the then Corporations Law (Vic), required an application to set aside a statutory demand to be made strictly in accordance with the conditions set out in the statute.</w:t>
      </w:r>
      <w:r w:rsidR="00DC376E" w:rsidRPr="00C735CF">
        <w:rPr>
          <w:rFonts w:ascii="Arial" w:hAnsi="Arial" w:cs="Arial"/>
          <w:b/>
          <w:bCs/>
          <w:i/>
          <w:iCs/>
          <w:color w:val="FF0000"/>
          <w:sz w:val="28"/>
          <w:szCs w:val="28"/>
        </w:rPr>
        <w:t xml:space="preserve">  (consider Guillotine Order).</w:t>
      </w:r>
    </w:p>
    <w:p w14:paraId="09A4D7BD" w14:textId="77777777" w:rsidR="0094499D" w:rsidRDefault="0094499D">
      <w:pPr>
        <w:rPr>
          <w:rFonts w:ascii="Arial" w:hAnsi="Arial" w:cs="Arial"/>
          <w:color w:val="000000" w:themeColor="text1"/>
          <w:sz w:val="28"/>
          <w:szCs w:val="28"/>
        </w:rPr>
      </w:pPr>
    </w:p>
    <w:p w14:paraId="3082D74A" w14:textId="58CF62A0" w:rsidR="003F2D7C" w:rsidRDefault="003F2D7C">
      <w:pPr>
        <w:rPr>
          <w:rFonts w:ascii="Arial" w:hAnsi="Arial" w:cs="Arial"/>
          <w:b/>
          <w:bCs/>
          <w:color w:val="000000" w:themeColor="text1"/>
          <w:sz w:val="28"/>
          <w:szCs w:val="28"/>
        </w:rPr>
      </w:pPr>
      <w:r w:rsidRPr="004319BF">
        <w:rPr>
          <w:rFonts w:ascii="Arial" w:hAnsi="Arial" w:cs="Arial"/>
          <w:b/>
          <w:bCs/>
          <w:i/>
          <w:iCs/>
          <w:color w:val="000000" w:themeColor="text1"/>
          <w:sz w:val="28"/>
          <w:szCs w:val="28"/>
        </w:rPr>
        <w:t xml:space="preserve">Lamb v Sherman </w:t>
      </w:r>
      <w:r w:rsidRPr="004319BF">
        <w:rPr>
          <w:rFonts w:ascii="Arial" w:hAnsi="Arial" w:cs="Arial"/>
          <w:b/>
          <w:bCs/>
          <w:color w:val="000000" w:themeColor="text1"/>
          <w:sz w:val="28"/>
          <w:szCs w:val="28"/>
        </w:rPr>
        <w:t>[2023] FCAFC 85</w:t>
      </w:r>
    </w:p>
    <w:p w14:paraId="33029EC5" w14:textId="77777777" w:rsidR="00DC376E" w:rsidRDefault="00DC376E">
      <w:pPr>
        <w:rPr>
          <w:rFonts w:ascii="Arial" w:hAnsi="Arial" w:cs="Arial"/>
          <w:b/>
          <w:bCs/>
          <w:color w:val="000000" w:themeColor="text1"/>
          <w:sz w:val="28"/>
          <w:szCs w:val="28"/>
        </w:rPr>
      </w:pPr>
    </w:p>
    <w:p w14:paraId="1D414724" w14:textId="77777777" w:rsidR="00DC376E" w:rsidRPr="004319BF" w:rsidRDefault="00DC376E">
      <w:pPr>
        <w:rPr>
          <w:rFonts w:ascii="Arial" w:hAnsi="Arial" w:cs="Arial"/>
          <w:b/>
          <w:bCs/>
          <w:color w:val="000000" w:themeColor="text1"/>
          <w:sz w:val="28"/>
          <w:szCs w:val="28"/>
        </w:rPr>
      </w:pPr>
    </w:p>
    <w:p w14:paraId="70E4A0FD" w14:textId="77777777" w:rsidR="003F2D7C" w:rsidRDefault="003F2D7C" w:rsidP="003F2D7C">
      <w:pPr>
        <w:pStyle w:val="Heading1"/>
        <w:shd w:val="clear" w:color="auto" w:fill="FFFFFF"/>
        <w:spacing w:before="0" w:beforeAutospacing="0" w:after="180" w:afterAutospacing="0" w:line="288" w:lineRule="atLeast"/>
        <w:jc w:val="center"/>
        <w:textAlignment w:val="baseline"/>
        <w:rPr>
          <w:rFonts w:ascii="Georgia" w:hAnsi="Georgia"/>
          <w:b w:val="0"/>
          <w:bCs w:val="0"/>
          <w:color w:val="000000"/>
          <w:sz w:val="50"/>
          <w:szCs w:val="50"/>
        </w:rPr>
      </w:pPr>
      <w:r>
        <w:rPr>
          <w:rFonts w:ascii="Georgia" w:hAnsi="Georgia"/>
          <w:b w:val="0"/>
          <w:bCs w:val="0"/>
          <w:color w:val="000000"/>
          <w:sz w:val="50"/>
          <w:szCs w:val="50"/>
        </w:rPr>
        <w:t>FEDERAL COURT OF AUSTRALIA</w:t>
      </w:r>
    </w:p>
    <w:p w14:paraId="0E00F403" w14:textId="77777777" w:rsidR="003F2D7C" w:rsidRDefault="003F2D7C" w:rsidP="003F2D7C">
      <w:pPr>
        <w:pStyle w:val="Heading2"/>
        <w:shd w:val="clear" w:color="auto" w:fill="FFFFFF"/>
        <w:spacing w:before="0" w:after="180" w:line="288" w:lineRule="atLeast"/>
        <w:jc w:val="center"/>
        <w:textAlignment w:val="baseline"/>
        <w:rPr>
          <w:rFonts w:ascii="Georgia" w:hAnsi="Georgia"/>
          <w:b/>
          <w:bCs/>
          <w:color w:val="000000"/>
          <w:sz w:val="38"/>
          <w:szCs w:val="38"/>
        </w:rPr>
      </w:pPr>
      <w:r>
        <w:rPr>
          <w:rFonts w:ascii="Georgia" w:hAnsi="Georgia"/>
          <w:b/>
          <w:bCs/>
          <w:color w:val="000000"/>
          <w:sz w:val="38"/>
          <w:szCs w:val="38"/>
        </w:rPr>
        <w:t>New South Wales Registry</w:t>
      </w:r>
    </w:p>
    <w:p w14:paraId="559DD25B" w14:textId="77777777" w:rsidR="003F2D7C" w:rsidRDefault="003F2D7C" w:rsidP="003F2D7C">
      <w:pPr>
        <w:pStyle w:val="Heading3"/>
        <w:shd w:val="clear" w:color="auto" w:fill="FFFFFF"/>
        <w:spacing w:before="0" w:beforeAutospacing="0" w:after="180" w:afterAutospacing="0" w:line="288" w:lineRule="atLeast"/>
        <w:jc w:val="center"/>
        <w:textAlignment w:val="baseline"/>
        <w:rPr>
          <w:rFonts w:ascii="Georgia" w:hAnsi="Georgia"/>
          <w:b w:val="0"/>
          <w:bCs w:val="0"/>
          <w:color w:val="3A3A3A"/>
          <w:sz w:val="32"/>
          <w:szCs w:val="32"/>
        </w:rPr>
      </w:pPr>
      <w:r>
        <w:rPr>
          <w:rFonts w:ascii="Georgia" w:hAnsi="Georgia"/>
          <w:b w:val="0"/>
          <w:bCs w:val="0"/>
          <w:color w:val="3A3A3A"/>
          <w:sz w:val="32"/>
          <w:szCs w:val="32"/>
        </w:rPr>
        <w:t>Level 17, Law Courts Building 184 Phillip Street Queens Square SYDNEY, 2000</w:t>
      </w:r>
    </w:p>
    <w:p w14:paraId="229BE0E6" w14:textId="77777777" w:rsidR="003F2D7C" w:rsidRDefault="003F2D7C" w:rsidP="003F2D7C">
      <w:pPr>
        <w:pStyle w:val="Heading3"/>
        <w:shd w:val="clear" w:color="auto" w:fill="FFFFFF"/>
        <w:spacing w:before="0" w:beforeAutospacing="0" w:after="180" w:afterAutospacing="0" w:line="288" w:lineRule="atLeast"/>
        <w:jc w:val="center"/>
        <w:textAlignment w:val="baseline"/>
        <w:rPr>
          <w:rFonts w:ascii="Georgia" w:hAnsi="Georgia"/>
          <w:b w:val="0"/>
          <w:bCs w:val="0"/>
          <w:color w:val="3A3A3A"/>
          <w:sz w:val="32"/>
          <w:szCs w:val="32"/>
        </w:rPr>
      </w:pPr>
      <w:r w:rsidRPr="00DC376E">
        <w:rPr>
          <w:rFonts w:ascii="Georgia" w:hAnsi="Georgia"/>
          <w:b w:val="0"/>
          <w:bCs w:val="0"/>
          <w:color w:val="3A3A3A"/>
          <w:sz w:val="32"/>
          <w:szCs w:val="32"/>
          <w:highlight w:val="green"/>
        </w:rPr>
        <w:t>10 October 2023</w:t>
      </w:r>
    </w:p>
    <w:p w14:paraId="510FAA5A"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URGENT MATTERS - GENERAL DUTY JUDGE: Justice Perram</w:t>
      </w:r>
    </w:p>
    <w:p w14:paraId="61070D85"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From 8:30am  Monday the 9th of October through to 8:30am Monday the 16th of October.</w:t>
      </w:r>
    </w:p>
    <w:p w14:paraId="669E8473"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Practitioners - contact Associate on (02) 8099 8315 or (02) 8099 8312</w:t>
      </w:r>
    </w:p>
    <w:p w14:paraId="6A4C2783"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Self-represented parties - for assistance contact the Registry on 1300 720 980</w:t>
      </w:r>
    </w:p>
    <w:p w14:paraId="0694B079"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p>
    <w:p w14:paraId="1142CA4E"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 xml:space="preserve">URGENT MATTERS - COMMERCIAL &amp; CORPORATIONS DUTY JUDGE: Justice Shariff </w:t>
      </w:r>
    </w:p>
    <w:p w14:paraId="4A57DC97"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From 8:30am  Monday the 9th of October through to 8:30am Monday the 16th of October.</w:t>
      </w:r>
    </w:p>
    <w:p w14:paraId="27B666EC"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Practitioners - contact Associate on (02) 8099 8578</w:t>
      </w:r>
    </w:p>
    <w:p w14:paraId="1B972BF3"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Self-represented parties - for assistance contact the Registry on 1300 720 980</w:t>
      </w:r>
    </w:p>
    <w:p w14:paraId="117DD64F"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p>
    <w:p w14:paraId="23933DB0"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LISTING &amp; GENERAL ENQUIRIES:</w:t>
      </w:r>
    </w:p>
    <w:p w14:paraId="62B24A20"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Contact the Registry on 1300 720 980</w:t>
      </w:r>
    </w:p>
    <w:p w14:paraId="6CD28883"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Use Federal Law Search on the Commonwealth Courts Portal at www.comcourts.gov.au/public/esearch</w:t>
      </w:r>
    </w:p>
    <w:p w14:paraId="63CBF017"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r w:rsidRPr="003F2D7C">
        <w:rPr>
          <w:rFonts w:ascii="Arial" w:hAnsi="Arial" w:cs="Arial"/>
          <w:color w:val="3A3A3A"/>
          <w:sz w:val="28"/>
          <w:szCs w:val="28"/>
        </w:rPr>
        <w:t>Visit www.fedcourt.gov.au</w:t>
      </w:r>
    </w:p>
    <w:p w14:paraId="21C68EC7"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3A3A3A"/>
          <w:sz w:val="28"/>
          <w:szCs w:val="28"/>
        </w:rPr>
      </w:pPr>
    </w:p>
    <w:p w14:paraId="59603BC3"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FF0000"/>
          <w:sz w:val="28"/>
          <w:szCs w:val="28"/>
        </w:rPr>
      </w:pPr>
      <w:r w:rsidRPr="003F2D7C">
        <w:rPr>
          <w:rFonts w:ascii="Arial" w:hAnsi="Arial" w:cs="Arial"/>
          <w:color w:val="FF0000"/>
          <w:sz w:val="28"/>
          <w:szCs w:val="28"/>
        </w:rPr>
        <w:t>AFTER HOURS:</w:t>
      </w:r>
    </w:p>
    <w:p w14:paraId="5BE18F04" w14:textId="77777777" w:rsidR="003F2D7C" w:rsidRPr="003F2D7C" w:rsidRDefault="003F2D7C" w:rsidP="003F2D7C">
      <w:pPr>
        <w:pStyle w:val="HTMLPreformatted"/>
        <w:shd w:val="clear" w:color="auto" w:fill="FFFFFF"/>
        <w:spacing w:line="288" w:lineRule="atLeast"/>
        <w:textAlignment w:val="baseline"/>
        <w:rPr>
          <w:rFonts w:ascii="Arial" w:hAnsi="Arial" w:cs="Arial"/>
          <w:color w:val="FF0000"/>
          <w:sz w:val="28"/>
          <w:szCs w:val="28"/>
        </w:rPr>
      </w:pPr>
      <w:r w:rsidRPr="003F2D7C">
        <w:rPr>
          <w:rFonts w:ascii="Arial" w:hAnsi="Arial" w:cs="Arial"/>
          <w:color w:val="FF0000"/>
          <w:sz w:val="28"/>
          <w:szCs w:val="28"/>
        </w:rPr>
        <w:t>For urgent after hours applications call: 1300 352 000</w:t>
      </w:r>
    </w:p>
    <w:p w14:paraId="67F44C42" w14:textId="77777777" w:rsidR="00027FC4" w:rsidRDefault="00027FC4">
      <w:pPr>
        <w:rPr>
          <w:rFonts w:ascii="Arial" w:hAnsi="Arial" w:cs="Arial"/>
          <w:color w:val="000000" w:themeColor="text1"/>
          <w:sz w:val="40"/>
          <w:szCs w:val="40"/>
          <w:u w:val="single"/>
        </w:rPr>
      </w:pPr>
      <w:r>
        <w:rPr>
          <w:rFonts w:ascii="Arial" w:hAnsi="Arial" w:cs="Arial"/>
          <w:color w:val="000000" w:themeColor="text1"/>
          <w:sz w:val="40"/>
          <w:szCs w:val="40"/>
          <w:u w:val="single"/>
        </w:rPr>
        <w:br w:type="page"/>
      </w:r>
    </w:p>
    <w:p w14:paraId="15485647" w14:textId="3D5A64C2" w:rsidR="004319BF" w:rsidRPr="00DC376E" w:rsidRDefault="00F672C6">
      <w:pPr>
        <w:rPr>
          <w:rFonts w:ascii="Arial" w:hAnsi="Arial" w:cs="Arial"/>
          <w:b/>
          <w:bCs/>
          <w:color w:val="000000" w:themeColor="text1"/>
          <w:sz w:val="36"/>
          <w:szCs w:val="36"/>
          <w:u w:val="single"/>
        </w:rPr>
      </w:pPr>
      <w:r w:rsidRPr="00DC376E">
        <w:rPr>
          <w:rFonts w:ascii="Arial" w:hAnsi="Arial" w:cs="Arial"/>
          <w:b/>
          <w:bCs/>
          <w:color w:val="000000" w:themeColor="text1"/>
          <w:sz w:val="36"/>
          <w:szCs w:val="36"/>
          <w:u w:val="single"/>
        </w:rPr>
        <w:lastRenderedPageBreak/>
        <w:t xml:space="preserve">2. </w:t>
      </w:r>
      <w:r w:rsidR="004319BF" w:rsidRPr="00DC376E">
        <w:rPr>
          <w:rFonts w:ascii="Arial" w:hAnsi="Arial" w:cs="Arial"/>
          <w:b/>
          <w:bCs/>
          <w:color w:val="000000" w:themeColor="text1"/>
          <w:sz w:val="36"/>
          <w:szCs w:val="36"/>
          <w:u w:val="single"/>
        </w:rPr>
        <w:t>Removal of a Liquidator for making an “unjustified demand for the payment”</w:t>
      </w:r>
    </w:p>
    <w:p w14:paraId="323DD8CC" w14:textId="77777777" w:rsidR="004319BF" w:rsidRDefault="004319BF">
      <w:pPr>
        <w:rPr>
          <w:rFonts w:ascii="Arial" w:hAnsi="Arial" w:cs="Arial"/>
          <w:color w:val="000000" w:themeColor="text1"/>
          <w:sz w:val="40"/>
          <w:szCs w:val="40"/>
          <w:u w:val="single"/>
        </w:rPr>
      </w:pPr>
    </w:p>
    <w:p w14:paraId="387F7967" w14:textId="13229F16" w:rsidR="0094499D" w:rsidRPr="00C735CF" w:rsidRDefault="00027FC4" w:rsidP="004319BF">
      <w:pPr>
        <w:jc w:val="both"/>
        <w:rPr>
          <w:rFonts w:ascii="Arial" w:hAnsi="Arial" w:cs="Arial"/>
          <w:b/>
          <w:bCs/>
          <w:i/>
          <w:iCs/>
          <w:color w:val="000000" w:themeColor="text1"/>
          <w:sz w:val="28"/>
          <w:szCs w:val="28"/>
        </w:rPr>
      </w:pPr>
      <w:r w:rsidRPr="00C735CF">
        <w:rPr>
          <w:rFonts w:ascii="Arial" w:hAnsi="Arial" w:cs="Arial"/>
          <w:b/>
          <w:bCs/>
          <w:i/>
          <w:iCs/>
          <w:color w:val="000000" w:themeColor="text1"/>
          <w:sz w:val="28"/>
          <w:szCs w:val="28"/>
        </w:rPr>
        <w:t xml:space="preserve">130. In this case, </w:t>
      </w:r>
      <w:r w:rsidRPr="00C735CF">
        <w:rPr>
          <w:rFonts w:ascii="Arial" w:hAnsi="Arial" w:cs="Arial"/>
          <w:b/>
          <w:bCs/>
          <w:i/>
          <w:iCs/>
          <w:color w:val="FF0000"/>
          <w:sz w:val="28"/>
          <w:szCs w:val="28"/>
        </w:rPr>
        <w:t>it seems to me a clear abuse of process to make what was, on any view, an unjustified demand for the payment of $69m</w:t>
      </w:r>
      <w:r w:rsidRPr="00C735CF">
        <w:rPr>
          <w:rFonts w:ascii="Arial" w:hAnsi="Arial" w:cs="Arial"/>
          <w:b/>
          <w:bCs/>
          <w:i/>
          <w:iCs/>
          <w:color w:val="000000" w:themeColor="text1"/>
          <w:sz w:val="28"/>
          <w:szCs w:val="28"/>
        </w:rPr>
        <w:t xml:space="preserve">, in circumstances where the liquidators insist, even now, that “it would have </w:t>
      </w:r>
      <w:r w:rsidRPr="00C735CF">
        <w:rPr>
          <w:rFonts w:ascii="Arial" w:hAnsi="Arial" w:cs="Arial"/>
          <w:b/>
          <w:bCs/>
          <w:i/>
          <w:iCs/>
          <w:color w:val="FF0000"/>
          <w:sz w:val="28"/>
          <w:szCs w:val="28"/>
        </w:rPr>
        <w:t>been quite obvious to [the plaintiffs] that the claim would be limited to the quantum of proven debts at the time of the transfer of the Billi Business” (which they said was $497,723.20</w:t>
      </w:r>
      <w:r w:rsidRPr="00C735CF">
        <w:rPr>
          <w:rFonts w:ascii="Arial" w:hAnsi="Arial" w:cs="Arial"/>
          <w:b/>
          <w:bCs/>
          <w:i/>
          <w:iCs/>
          <w:color w:val="000000" w:themeColor="text1"/>
          <w:sz w:val="28"/>
          <w:szCs w:val="28"/>
        </w:rPr>
        <w:t xml:space="preserve">). Quite how it is said that a formal demand for $69m, with an accompanying </w:t>
      </w:r>
      <w:r w:rsidRPr="00C735CF">
        <w:rPr>
          <w:rFonts w:ascii="Arial" w:hAnsi="Arial" w:cs="Arial"/>
          <w:b/>
          <w:bCs/>
          <w:i/>
          <w:iCs/>
          <w:color w:val="FF0000"/>
          <w:sz w:val="28"/>
          <w:szCs w:val="28"/>
        </w:rPr>
        <w:t xml:space="preserve">threat of legal proceedings and a reporting of the alleged contraventions to ASIC </w:t>
      </w:r>
      <w:r w:rsidRPr="00C735CF">
        <w:rPr>
          <w:rFonts w:ascii="Arial" w:hAnsi="Arial" w:cs="Arial"/>
          <w:b/>
          <w:bCs/>
          <w:i/>
          <w:iCs/>
          <w:color w:val="000000" w:themeColor="text1"/>
          <w:sz w:val="28"/>
          <w:szCs w:val="28"/>
        </w:rPr>
        <w:t>if the amount was not promptly paid, was supposed to be read as being a demand for $497,723 was not adequately explained.</w:t>
      </w:r>
    </w:p>
    <w:p w14:paraId="1CEFFB02" w14:textId="77777777" w:rsidR="00027FC4" w:rsidRPr="00C735CF" w:rsidRDefault="00027FC4" w:rsidP="004319BF">
      <w:pPr>
        <w:jc w:val="both"/>
        <w:rPr>
          <w:rFonts w:ascii="Arial" w:hAnsi="Arial" w:cs="Arial"/>
          <w:b/>
          <w:bCs/>
          <w:i/>
          <w:iCs/>
          <w:color w:val="000000" w:themeColor="text1"/>
          <w:sz w:val="28"/>
          <w:szCs w:val="28"/>
        </w:rPr>
      </w:pPr>
    </w:p>
    <w:p w14:paraId="0D276F32" w14:textId="3B31A503" w:rsidR="00027FC4" w:rsidRPr="00C735CF" w:rsidRDefault="00027FC4" w:rsidP="004319BF">
      <w:pPr>
        <w:shd w:val="clear" w:color="auto" w:fill="FFFFFF"/>
        <w:spacing w:before="100" w:beforeAutospacing="1" w:after="240" w:line="240" w:lineRule="auto"/>
        <w:jc w:val="both"/>
        <w:rPr>
          <w:rFonts w:ascii="Arial" w:eastAsia="Times New Roman" w:hAnsi="Arial" w:cs="Arial"/>
          <w:b/>
          <w:bCs/>
          <w:i/>
          <w:iCs/>
          <w:color w:val="FF0000"/>
          <w:sz w:val="28"/>
          <w:szCs w:val="28"/>
          <w:lang w:eastAsia="en-AU"/>
        </w:rPr>
      </w:pPr>
      <w:r w:rsidRPr="00C735CF">
        <w:rPr>
          <w:rFonts w:ascii="Arial" w:eastAsia="Times New Roman" w:hAnsi="Arial" w:cs="Arial"/>
          <w:b/>
          <w:bCs/>
          <w:i/>
          <w:iCs/>
          <w:color w:val="333333"/>
          <w:sz w:val="28"/>
          <w:szCs w:val="28"/>
          <w:lang w:eastAsia="en-AU"/>
        </w:rPr>
        <w:t xml:space="preserve">133. Those answers, and the submission advanced on behalf of the liquidators in closing submissions, suggest that </w:t>
      </w:r>
      <w:r w:rsidRPr="00C735CF">
        <w:rPr>
          <w:rFonts w:ascii="Arial" w:eastAsia="Times New Roman" w:hAnsi="Arial" w:cs="Arial"/>
          <w:b/>
          <w:bCs/>
          <w:i/>
          <w:iCs/>
          <w:color w:val="FF0000"/>
          <w:sz w:val="28"/>
          <w:szCs w:val="28"/>
          <w:lang w:eastAsia="en-AU"/>
        </w:rPr>
        <w:t>the liquidators believed and still believe that it is appropriate to issue letters of demand by way of ambit claims. That is assuredly not so.</w:t>
      </w:r>
    </w:p>
    <w:p w14:paraId="35C93D98" w14:textId="77777777" w:rsidR="00D9065D" w:rsidRPr="00C735CF" w:rsidRDefault="00D9065D" w:rsidP="004319BF">
      <w:pPr>
        <w:jc w:val="both"/>
        <w:rPr>
          <w:rFonts w:ascii="Arial" w:hAnsi="Arial" w:cs="Arial"/>
          <w:b/>
          <w:bCs/>
          <w:i/>
          <w:iCs/>
          <w:color w:val="333333"/>
          <w:sz w:val="28"/>
          <w:szCs w:val="28"/>
          <w:shd w:val="clear" w:color="auto" w:fill="FFFFFF"/>
        </w:rPr>
      </w:pPr>
    </w:p>
    <w:p w14:paraId="08155DB8" w14:textId="54F77ED3" w:rsidR="00027FC4" w:rsidRPr="00C735CF" w:rsidRDefault="00027FC4" w:rsidP="004319BF">
      <w:pPr>
        <w:jc w:val="both"/>
        <w:rPr>
          <w:rFonts w:ascii="Arial" w:hAnsi="Arial" w:cs="Arial"/>
          <w:b/>
          <w:bCs/>
          <w:i/>
          <w:iCs/>
          <w:color w:val="FF0000"/>
          <w:sz w:val="28"/>
          <w:szCs w:val="28"/>
          <w:shd w:val="clear" w:color="auto" w:fill="FFFFFF"/>
        </w:rPr>
      </w:pPr>
      <w:r w:rsidRPr="00C735CF">
        <w:rPr>
          <w:rFonts w:ascii="Arial" w:hAnsi="Arial" w:cs="Arial"/>
          <w:b/>
          <w:bCs/>
          <w:i/>
          <w:iCs/>
          <w:color w:val="333333"/>
          <w:sz w:val="28"/>
          <w:szCs w:val="28"/>
          <w:shd w:val="clear" w:color="auto" w:fill="FFFFFF"/>
        </w:rPr>
        <w:t xml:space="preserve">140. </w:t>
      </w:r>
      <w:r w:rsidRPr="00C735CF">
        <w:rPr>
          <w:rFonts w:ascii="Arial" w:hAnsi="Arial" w:cs="Arial"/>
          <w:b/>
          <w:bCs/>
          <w:i/>
          <w:iCs/>
          <w:color w:val="FF0000"/>
          <w:sz w:val="28"/>
          <w:szCs w:val="28"/>
          <w:shd w:val="clear" w:color="auto" w:fill="FFFFFF"/>
        </w:rPr>
        <w:t>Whether liquidators carry the obligations of a model litigant is not clear.</w:t>
      </w:r>
    </w:p>
    <w:p w14:paraId="0D710F71" w14:textId="4B9F9DC8" w:rsidR="00027FC4" w:rsidRPr="00C735CF" w:rsidRDefault="00027FC4" w:rsidP="004319BF">
      <w:pPr>
        <w:pStyle w:val="ListParagraph"/>
        <w:numPr>
          <w:ilvl w:val="1"/>
          <w:numId w:val="73"/>
        </w:numPr>
        <w:shd w:val="clear" w:color="auto" w:fill="FFFFFF"/>
        <w:spacing w:before="100" w:beforeAutospacing="1" w:after="240" w:line="240" w:lineRule="auto"/>
        <w:ind w:left="0" w:firstLine="0"/>
        <w:jc w:val="both"/>
        <w:rPr>
          <w:rFonts w:ascii="Arial" w:hAnsi="Arial" w:cs="Arial"/>
          <w:b/>
          <w:bCs/>
          <w:i/>
          <w:iCs/>
          <w:color w:val="FF0000"/>
          <w:sz w:val="28"/>
          <w:szCs w:val="28"/>
        </w:rPr>
      </w:pPr>
      <w:r w:rsidRPr="00C735CF">
        <w:rPr>
          <w:rFonts w:ascii="Arial" w:hAnsi="Arial" w:cs="Arial"/>
          <w:b/>
          <w:bCs/>
          <w:i/>
          <w:iCs/>
          <w:color w:val="333333"/>
          <w:sz w:val="28"/>
          <w:szCs w:val="28"/>
        </w:rPr>
        <w:t>Because liquidators are officers of the court it is axiomatic that they should not make demands for the payment of large sums of monies, founded on asserted causes of action for which there is no proper basis. The litany of matters sought to be invoked now to justify the $69m demand listed at paragraph [</w:t>
      </w:r>
      <w:hyperlink r:id="rId8" w:anchor="_Ref137540326" w:history="1">
        <w:r w:rsidRPr="00C735CF">
          <w:rPr>
            <w:rStyle w:val="Hyperlink"/>
            <w:rFonts w:ascii="Arial" w:hAnsi="Arial" w:cs="Arial"/>
            <w:b/>
            <w:bCs/>
            <w:i/>
            <w:iCs/>
            <w:color w:val="3796CC"/>
            <w:sz w:val="28"/>
            <w:szCs w:val="28"/>
            <w:u w:val="none"/>
          </w:rPr>
          <w:t>101</w:t>
        </w:r>
      </w:hyperlink>
      <w:r w:rsidRPr="00C735CF">
        <w:rPr>
          <w:rFonts w:ascii="Arial" w:hAnsi="Arial" w:cs="Arial"/>
          <w:b/>
          <w:bCs/>
          <w:i/>
          <w:iCs/>
          <w:color w:val="333333"/>
          <w:sz w:val="28"/>
          <w:szCs w:val="28"/>
        </w:rPr>
        <w:t xml:space="preserve">] above only make matters worse, because they do not, individually or collectively, form a proper or sufficient basis for the making of the demands in the 30 August 2022 letter. </w:t>
      </w:r>
      <w:r w:rsidRPr="00C735CF">
        <w:rPr>
          <w:rFonts w:ascii="Arial" w:hAnsi="Arial" w:cs="Arial"/>
          <w:b/>
          <w:bCs/>
          <w:i/>
          <w:iCs/>
          <w:color w:val="FF0000"/>
          <w:sz w:val="28"/>
          <w:szCs w:val="28"/>
        </w:rPr>
        <w:t xml:space="preserve">The obligation to identify “possible recovery actions” </w:t>
      </w:r>
      <w:r w:rsidRPr="00C735CF">
        <w:rPr>
          <w:rFonts w:ascii="Arial" w:hAnsi="Arial" w:cs="Arial"/>
          <w:b/>
          <w:bCs/>
          <w:i/>
          <w:iCs/>
          <w:color w:val="333333"/>
          <w:sz w:val="28"/>
          <w:szCs w:val="28"/>
        </w:rPr>
        <w:t xml:space="preserve">required by the IPSC </w:t>
      </w:r>
      <w:r w:rsidRPr="00C735CF">
        <w:rPr>
          <w:rFonts w:ascii="Arial" w:hAnsi="Arial" w:cs="Arial"/>
          <w:b/>
          <w:bCs/>
          <w:i/>
          <w:iCs/>
          <w:color w:val="FF0000"/>
          <w:sz w:val="28"/>
          <w:szCs w:val="28"/>
        </w:rPr>
        <w:t xml:space="preserve">does not, </w:t>
      </w:r>
      <w:r w:rsidRPr="00C735CF">
        <w:rPr>
          <w:rFonts w:ascii="Arial" w:hAnsi="Arial" w:cs="Arial"/>
          <w:b/>
          <w:bCs/>
          <w:i/>
          <w:iCs/>
          <w:sz w:val="28"/>
          <w:szCs w:val="28"/>
        </w:rPr>
        <w:t>as the liquidators submissions seem to suggest,</w:t>
      </w:r>
      <w:r w:rsidRPr="00C735CF">
        <w:rPr>
          <w:rFonts w:ascii="Arial" w:hAnsi="Arial" w:cs="Arial"/>
          <w:b/>
          <w:bCs/>
          <w:i/>
          <w:iCs/>
          <w:color w:val="FF0000"/>
          <w:sz w:val="28"/>
          <w:szCs w:val="28"/>
        </w:rPr>
        <w:t xml:space="preserve"> mean that they can make serious but purely speculative allegations (here, against directors under multiple provisions of the </w:t>
      </w:r>
      <w:hyperlink r:id="rId9" w:history="1">
        <w:r w:rsidRPr="00C735CF">
          <w:rPr>
            <w:rStyle w:val="Hyperlink"/>
            <w:rFonts w:ascii="Arial" w:hAnsi="Arial" w:cs="Arial"/>
            <w:b/>
            <w:bCs/>
            <w:i/>
            <w:iCs/>
            <w:color w:val="FF0000"/>
            <w:sz w:val="28"/>
            <w:szCs w:val="28"/>
            <w:u w:val="none"/>
          </w:rPr>
          <w:t>Corporations Act</w:t>
        </w:r>
      </w:hyperlink>
      <w:r w:rsidRPr="00C735CF">
        <w:rPr>
          <w:rFonts w:ascii="Arial" w:hAnsi="Arial" w:cs="Arial"/>
          <w:b/>
          <w:bCs/>
          <w:i/>
          <w:iCs/>
          <w:color w:val="FF0000"/>
          <w:sz w:val="28"/>
          <w:szCs w:val="28"/>
        </w:rPr>
        <w:t>) in the hope that they may bear fruit or drive the directors to the bargaining table.</w:t>
      </w:r>
    </w:p>
    <w:p w14:paraId="3DCAEDFF" w14:textId="77777777" w:rsidR="00027FC4" w:rsidRPr="00C735CF" w:rsidRDefault="00027FC4" w:rsidP="004319BF">
      <w:pPr>
        <w:pStyle w:val="ListParagraph"/>
        <w:shd w:val="clear" w:color="auto" w:fill="FFFFFF"/>
        <w:spacing w:before="100" w:beforeAutospacing="1" w:after="240" w:line="240" w:lineRule="auto"/>
        <w:ind w:left="0"/>
        <w:jc w:val="both"/>
        <w:rPr>
          <w:rFonts w:ascii="Arial" w:hAnsi="Arial" w:cs="Arial"/>
          <w:b/>
          <w:bCs/>
          <w:i/>
          <w:iCs/>
          <w:color w:val="333333"/>
          <w:sz w:val="28"/>
          <w:szCs w:val="28"/>
        </w:rPr>
      </w:pPr>
    </w:p>
    <w:p w14:paraId="37DAB031" w14:textId="77777777" w:rsidR="00027FC4" w:rsidRPr="00C735CF" w:rsidRDefault="00027FC4" w:rsidP="004319BF">
      <w:pPr>
        <w:pStyle w:val="ListParagraph"/>
        <w:shd w:val="clear" w:color="auto" w:fill="FFFFFF"/>
        <w:spacing w:before="100" w:beforeAutospacing="1" w:after="240" w:line="240" w:lineRule="auto"/>
        <w:ind w:left="0"/>
        <w:jc w:val="both"/>
        <w:rPr>
          <w:rFonts w:ascii="Arial" w:hAnsi="Arial" w:cs="Arial"/>
          <w:b/>
          <w:bCs/>
          <w:i/>
          <w:iCs/>
          <w:color w:val="333333"/>
          <w:sz w:val="28"/>
          <w:szCs w:val="28"/>
        </w:rPr>
      </w:pPr>
    </w:p>
    <w:p w14:paraId="1FD34013" w14:textId="3AF36778" w:rsidR="00027FC4" w:rsidRPr="00C735CF" w:rsidRDefault="00027FC4" w:rsidP="004319BF">
      <w:pPr>
        <w:pStyle w:val="ListParagraph"/>
        <w:numPr>
          <w:ilvl w:val="0"/>
          <w:numId w:val="78"/>
        </w:numPr>
        <w:shd w:val="clear" w:color="auto" w:fill="FFFFFF"/>
        <w:spacing w:before="100" w:beforeAutospacing="1" w:after="240" w:line="240" w:lineRule="auto"/>
        <w:ind w:left="0" w:firstLine="0"/>
        <w:jc w:val="both"/>
        <w:rPr>
          <w:rFonts w:ascii="Arial" w:eastAsia="Times New Roman" w:hAnsi="Arial" w:cs="Arial"/>
          <w:b/>
          <w:bCs/>
          <w:i/>
          <w:iCs/>
          <w:color w:val="FF0000"/>
          <w:sz w:val="28"/>
          <w:szCs w:val="28"/>
          <w:lang w:eastAsia="en-AU"/>
        </w:rPr>
      </w:pPr>
      <w:r w:rsidRPr="00C735CF">
        <w:rPr>
          <w:rFonts w:ascii="Arial" w:eastAsia="Times New Roman" w:hAnsi="Arial" w:cs="Arial"/>
          <w:b/>
          <w:bCs/>
          <w:i/>
          <w:iCs/>
          <w:color w:val="333333"/>
          <w:sz w:val="28"/>
          <w:szCs w:val="28"/>
          <w:lang w:eastAsia="en-AU"/>
        </w:rPr>
        <w:t xml:space="preserve">The liquidators conceded in counsel’s written closing submissions that “they accept that an alternative approach they could fairly have taken would be to cite the interim value of the potential claim as the total of known unrelated creditors to date, with the caveat that that amount could increase if and when more unpaid creditors came to light”. But that is not, with great respect, “an alternative approach”. </w:t>
      </w:r>
      <w:r w:rsidRPr="00C735CF">
        <w:rPr>
          <w:rFonts w:ascii="Arial" w:eastAsia="Times New Roman" w:hAnsi="Arial" w:cs="Arial"/>
          <w:b/>
          <w:bCs/>
          <w:i/>
          <w:iCs/>
          <w:color w:val="FF0000"/>
          <w:sz w:val="28"/>
          <w:szCs w:val="28"/>
          <w:lang w:eastAsia="en-AU"/>
        </w:rPr>
        <w:t>If by “potential claim” the liquidators meant a claim which could reasonably and properly be made consistently with a liquidator’s duty as an officer of the court, then that is not an “alternative approach” to take. It is the only approach, for reasons which I trust I have adequately explained.</w:t>
      </w:r>
    </w:p>
    <w:p w14:paraId="62050ACC" w14:textId="77777777" w:rsidR="00027FC4" w:rsidRPr="00C735CF" w:rsidRDefault="00027FC4" w:rsidP="004319BF">
      <w:pPr>
        <w:jc w:val="both"/>
        <w:rPr>
          <w:rFonts w:ascii="Arial" w:hAnsi="Arial" w:cs="Arial"/>
          <w:b/>
          <w:bCs/>
          <w:i/>
          <w:iCs/>
          <w:color w:val="000000" w:themeColor="text1"/>
          <w:sz w:val="28"/>
          <w:szCs w:val="28"/>
        </w:rPr>
      </w:pPr>
    </w:p>
    <w:p w14:paraId="641DFC94" w14:textId="77777777" w:rsidR="00027FC4" w:rsidRPr="00C735CF" w:rsidRDefault="00027FC4" w:rsidP="004319BF">
      <w:pPr>
        <w:numPr>
          <w:ilvl w:val="0"/>
          <w:numId w:val="79"/>
        </w:numPr>
        <w:shd w:val="clear" w:color="auto" w:fill="FFFFFF"/>
        <w:spacing w:before="100" w:beforeAutospacing="1" w:after="240" w:line="240" w:lineRule="auto"/>
        <w:ind w:left="0" w:firstLine="0"/>
        <w:jc w:val="both"/>
        <w:rPr>
          <w:rFonts w:ascii="Arial" w:eastAsia="Times New Roman" w:hAnsi="Arial" w:cs="Arial"/>
          <w:b/>
          <w:bCs/>
          <w:i/>
          <w:iCs/>
          <w:color w:val="333333"/>
          <w:sz w:val="28"/>
          <w:szCs w:val="28"/>
          <w:lang w:eastAsia="en-AU"/>
        </w:rPr>
      </w:pPr>
      <w:r w:rsidRPr="00C735CF">
        <w:rPr>
          <w:rFonts w:ascii="Arial" w:eastAsia="Times New Roman" w:hAnsi="Arial" w:cs="Arial"/>
          <w:b/>
          <w:bCs/>
          <w:i/>
          <w:iCs/>
          <w:color w:val="333333"/>
          <w:sz w:val="28"/>
          <w:szCs w:val="28"/>
          <w:lang w:eastAsia="en-AU"/>
        </w:rPr>
        <w:t>The next question is whether the conduct by the liquidators identified above warrants their removal.</w:t>
      </w:r>
    </w:p>
    <w:p w14:paraId="6D6FAD01" w14:textId="77777777" w:rsidR="00027FC4" w:rsidRPr="00C735CF" w:rsidRDefault="00027FC4" w:rsidP="004319BF">
      <w:pPr>
        <w:numPr>
          <w:ilvl w:val="0"/>
          <w:numId w:val="80"/>
        </w:numPr>
        <w:shd w:val="clear" w:color="auto" w:fill="FFFFFF"/>
        <w:spacing w:before="100" w:beforeAutospacing="1" w:after="240" w:line="240" w:lineRule="auto"/>
        <w:ind w:left="0" w:firstLine="0"/>
        <w:jc w:val="both"/>
        <w:rPr>
          <w:rFonts w:ascii="Arial" w:eastAsia="Times New Roman" w:hAnsi="Arial" w:cs="Arial"/>
          <w:b/>
          <w:bCs/>
          <w:i/>
          <w:iCs/>
          <w:color w:val="333333"/>
          <w:sz w:val="28"/>
          <w:szCs w:val="28"/>
          <w:lang w:eastAsia="en-AU"/>
        </w:rPr>
      </w:pPr>
      <w:r w:rsidRPr="00C735CF">
        <w:rPr>
          <w:rFonts w:ascii="Arial" w:eastAsia="Times New Roman" w:hAnsi="Arial" w:cs="Arial"/>
          <w:b/>
          <w:bCs/>
          <w:i/>
          <w:iCs/>
          <w:color w:val="333333"/>
          <w:sz w:val="28"/>
          <w:szCs w:val="28"/>
          <w:lang w:eastAsia="en-AU"/>
        </w:rPr>
        <w:t>In my view, it does.</w:t>
      </w:r>
    </w:p>
    <w:p w14:paraId="28B983A5" w14:textId="77777777" w:rsidR="00D9065D" w:rsidRDefault="00D9065D" w:rsidP="00027FC4">
      <w:pPr>
        <w:pStyle w:val="Heading1"/>
        <w:shd w:val="clear" w:color="auto" w:fill="FFFFFF"/>
        <w:spacing w:before="0" w:beforeAutospacing="0" w:after="180" w:afterAutospacing="0"/>
        <w:rPr>
          <w:rFonts w:ascii="Source Sans Pro" w:hAnsi="Source Sans Pro"/>
          <w:color w:val="333333"/>
          <w:spacing w:val="-5"/>
          <w:sz w:val="38"/>
          <w:szCs w:val="38"/>
        </w:rPr>
      </w:pPr>
    </w:p>
    <w:p w14:paraId="3A8C0A6C" w14:textId="54930F29" w:rsidR="00027FC4" w:rsidRDefault="00027FC4" w:rsidP="00027FC4">
      <w:pPr>
        <w:pStyle w:val="Heading1"/>
        <w:shd w:val="clear" w:color="auto" w:fill="FFFFFF"/>
        <w:spacing w:before="0" w:beforeAutospacing="0" w:after="180" w:afterAutospacing="0"/>
        <w:rPr>
          <w:rFonts w:ascii="Source Sans Pro" w:hAnsi="Source Sans Pro"/>
          <w:color w:val="333333"/>
          <w:spacing w:val="-5"/>
          <w:sz w:val="38"/>
          <w:szCs w:val="38"/>
        </w:rPr>
      </w:pPr>
      <w:r>
        <w:rPr>
          <w:rFonts w:ascii="Source Sans Pro" w:hAnsi="Source Sans Pro"/>
          <w:color w:val="333333"/>
          <w:spacing w:val="-5"/>
          <w:sz w:val="38"/>
          <w:szCs w:val="38"/>
        </w:rPr>
        <w:t>Gadsden v MacKinnon (Liquidator), in the matter of Allibi Pty Ltd (in liq) [2023] FCA 647 (15 June 2023)</w:t>
      </w:r>
    </w:p>
    <w:p w14:paraId="10FAB005" w14:textId="22DD3E00" w:rsidR="00027FC4" w:rsidRDefault="00027FC4">
      <w:pPr>
        <w:rPr>
          <w:rFonts w:ascii="Arial" w:hAnsi="Arial" w:cs="Arial"/>
          <w:color w:val="000000" w:themeColor="text1"/>
          <w:sz w:val="40"/>
          <w:szCs w:val="40"/>
          <w:u w:val="single"/>
        </w:rPr>
      </w:pPr>
      <w:r>
        <w:rPr>
          <w:rFonts w:ascii="Arial" w:hAnsi="Arial" w:cs="Arial"/>
          <w:color w:val="000000" w:themeColor="text1"/>
          <w:sz w:val="40"/>
          <w:szCs w:val="40"/>
          <w:u w:val="single"/>
        </w:rPr>
        <w:br w:type="page"/>
      </w:r>
    </w:p>
    <w:p w14:paraId="5F2CB570" w14:textId="1A49658B" w:rsidR="00241361" w:rsidRPr="00241361" w:rsidRDefault="00241361" w:rsidP="00241361">
      <w:pPr>
        <w:rPr>
          <w:rFonts w:ascii="Arial" w:eastAsia="Times New Roman" w:hAnsi="Arial" w:cs="Arial"/>
          <w:b/>
          <w:bCs/>
          <w:color w:val="000000" w:themeColor="text1"/>
          <w:kern w:val="36"/>
          <w:sz w:val="28"/>
          <w:szCs w:val="28"/>
          <w:u w:val="single"/>
          <w:lang w:eastAsia="en-AU"/>
        </w:rPr>
      </w:pPr>
      <w:r>
        <w:rPr>
          <w:rFonts w:ascii="Arial" w:eastAsia="Times New Roman" w:hAnsi="Arial" w:cs="Arial"/>
          <w:b/>
          <w:bCs/>
          <w:color w:val="000000" w:themeColor="text1"/>
          <w:kern w:val="36"/>
          <w:sz w:val="38"/>
          <w:szCs w:val="38"/>
          <w:u w:val="single"/>
          <w:lang w:eastAsia="en-AU"/>
        </w:rPr>
        <w:lastRenderedPageBreak/>
        <w:t>3. ASIC “disqualification” of directors</w:t>
      </w:r>
      <w:r w:rsidRPr="00241361">
        <w:rPr>
          <w:rFonts w:ascii="Arial" w:eastAsia="Times New Roman" w:hAnsi="Arial" w:cs="Arial"/>
          <w:b/>
          <w:bCs/>
          <w:color w:val="000000" w:themeColor="text1"/>
          <w:kern w:val="36"/>
          <w:sz w:val="28"/>
          <w:szCs w:val="28"/>
          <w:u w:val="single"/>
          <w:lang w:eastAsia="en-AU"/>
        </w:rPr>
        <w:t>.</w:t>
      </w:r>
    </w:p>
    <w:p w14:paraId="2D1FFBC0" w14:textId="0F42817F" w:rsidR="009867DA" w:rsidRPr="00241361" w:rsidRDefault="009867DA">
      <w:pPr>
        <w:rPr>
          <w:rFonts w:ascii="Arial" w:hAnsi="Arial" w:cs="Arial"/>
          <w:color w:val="676767"/>
          <w:sz w:val="28"/>
          <w:szCs w:val="28"/>
          <w:lang w:eastAsia="en-AU"/>
        </w:rPr>
      </w:pPr>
    </w:p>
    <w:p w14:paraId="120E3D2F" w14:textId="77777777" w:rsidR="00241361" w:rsidRPr="00DC376E" w:rsidRDefault="00241361" w:rsidP="00241361">
      <w:pPr>
        <w:rPr>
          <w:rFonts w:ascii="Arial" w:hAnsi="Arial" w:cs="Arial"/>
          <w:b/>
          <w:bCs/>
          <w:color w:val="676767"/>
          <w:sz w:val="28"/>
          <w:szCs w:val="28"/>
          <w:u w:val="single"/>
          <w:lang w:eastAsia="en-AU"/>
        </w:rPr>
      </w:pPr>
      <w:r w:rsidRPr="00DC376E">
        <w:rPr>
          <w:rFonts w:ascii="Arial" w:hAnsi="Arial" w:cs="Arial"/>
          <w:b/>
          <w:bCs/>
          <w:color w:val="676767"/>
          <w:sz w:val="28"/>
          <w:szCs w:val="28"/>
          <w:u w:val="single"/>
          <w:lang w:eastAsia="en-AU"/>
        </w:rPr>
        <w:t>CORPORATIONS ACT 2001 - SECT 206F</w:t>
      </w:r>
    </w:p>
    <w:p w14:paraId="474DE30E" w14:textId="77777777" w:rsidR="00241361" w:rsidRPr="00DC376E" w:rsidRDefault="00241361" w:rsidP="00241361">
      <w:pPr>
        <w:rPr>
          <w:rFonts w:ascii="Arial" w:hAnsi="Arial" w:cs="Arial"/>
          <w:b/>
          <w:bCs/>
          <w:color w:val="676767"/>
          <w:sz w:val="28"/>
          <w:szCs w:val="28"/>
          <w:u w:val="single"/>
          <w:lang w:eastAsia="en-AU"/>
        </w:rPr>
      </w:pPr>
      <w:r w:rsidRPr="00DC376E">
        <w:rPr>
          <w:rFonts w:ascii="Arial" w:hAnsi="Arial" w:cs="Arial"/>
          <w:b/>
          <w:bCs/>
          <w:color w:val="676767"/>
          <w:sz w:val="28"/>
          <w:szCs w:val="28"/>
          <w:u w:val="single"/>
          <w:lang w:eastAsia="en-AU"/>
        </w:rPr>
        <w:t>ASIC's power of disqualification</w:t>
      </w:r>
    </w:p>
    <w:p w14:paraId="120C65A8" w14:textId="77777777"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Power to disqualify</w:t>
      </w:r>
    </w:p>
    <w:p w14:paraId="46ED1D30" w14:textId="5F2EAEED"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(1)  ASIC may disqualify a person from managing corporations for </w:t>
      </w:r>
      <w:r w:rsidRPr="00DC376E">
        <w:rPr>
          <w:rFonts w:ascii="Arial" w:hAnsi="Arial" w:cs="Arial"/>
          <w:b/>
          <w:bCs/>
          <w:color w:val="FF0000"/>
          <w:sz w:val="28"/>
          <w:szCs w:val="28"/>
          <w:lang w:eastAsia="en-AU"/>
        </w:rPr>
        <w:t>up to 5 years</w:t>
      </w:r>
      <w:r w:rsidRPr="00DC376E">
        <w:rPr>
          <w:rFonts w:ascii="Arial" w:hAnsi="Arial" w:cs="Arial"/>
          <w:b/>
          <w:bCs/>
          <w:color w:val="676767"/>
          <w:sz w:val="28"/>
          <w:szCs w:val="28"/>
          <w:lang w:eastAsia="en-AU"/>
        </w:rPr>
        <w:t xml:space="preserve"> if:</w:t>
      </w:r>
    </w:p>
    <w:p w14:paraId="4D653B9E" w14:textId="1F4F7ED9"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(a)  </w:t>
      </w:r>
      <w:r w:rsidRPr="00DC376E">
        <w:rPr>
          <w:rFonts w:ascii="Arial" w:hAnsi="Arial" w:cs="Arial"/>
          <w:b/>
          <w:bCs/>
          <w:color w:val="FF0000"/>
          <w:sz w:val="28"/>
          <w:szCs w:val="28"/>
          <w:lang w:eastAsia="en-AU"/>
        </w:rPr>
        <w:t xml:space="preserve">within 7 years </w:t>
      </w:r>
      <w:r w:rsidRPr="00DC376E">
        <w:rPr>
          <w:rFonts w:ascii="Arial" w:hAnsi="Arial" w:cs="Arial"/>
          <w:b/>
          <w:bCs/>
          <w:color w:val="676767"/>
          <w:sz w:val="28"/>
          <w:szCs w:val="28"/>
          <w:lang w:eastAsia="en-AU"/>
        </w:rPr>
        <w:t>immediately before ASIC gives a notice under paragraph (b)(i):</w:t>
      </w:r>
    </w:p>
    <w:p w14:paraId="69B170DB" w14:textId="5060321B"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(i)  the person has been an officer of 2 or more corporations; and</w:t>
      </w:r>
    </w:p>
    <w:p w14:paraId="510FE774" w14:textId="51B7D46B"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(ii)  </w:t>
      </w:r>
      <w:r w:rsidRPr="00DC376E">
        <w:rPr>
          <w:rFonts w:ascii="Arial" w:hAnsi="Arial" w:cs="Arial"/>
          <w:b/>
          <w:bCs/>
          <w:color w:val="FF0000"/>
          <w:sz w:val="28"/>
          <w:szCs w:val="28"/>
          <w:lang w:eastAsia="en-AU"/>
        </w:rPr>
        <w:t xml:space="preserve">while the person was an officer, or within 12 months after the person ceased to be an officer of those corporations, each of the corporations was wound up and a liquidator lodged a report under subsection 533(1) </w:t>
      </w:r>
      <w:r w:rsidR="00EE4AEF">
        <w:rPr>
          <w:rFonts w:ascii="Arial" w:hAnsi="Arial" w:cs="Arial"/>
          <w:b/>
          <w:bCs/>
          <w:color w:val="676767"/>
          <w:sz w:val="28"/>
          <w:szCs w:val="28"/>
          <w:lang w:eastAsia="en-AU"/>
        </w:rPr>
        <w:t xml:space="preserve">… </w:t>
      </w:r>
      <w:r w:rsidRPr="00DC376E">
        <w:rPr>
          <w:rFonts w:ascii="Arial" w:hAnsi="Arial" w:cs="Arial"/>
          <w:b/>
          <w:bCs/>
          <w:color w:val="676767"/>
          <w:sz w:val="28"/>
          <w:szCs w:val="28"/>
          <w:lang w:eastAsia="en-AU"/>
        </w:rPr>
        <w:t>about the corporation's inability to pay its debts; and</w:t>
      </w:r>
      <w:r w:rsidR="00EE4AEF">
        <w:rPr>
          <w:rFonts w:ascii="Arial" w:hAnsi="Arial" w:cs="Arial"/>
          <w:b/>
          <w:bCs/>
          <w:color w:val="676767"/>
          <w:sz w:val="28"/>
          <w:szCs w:val="28"/>
          <w:lang w:eastAsia="en-AU"/>
        </w:rPr>
        <w:t xml:space="preserve">  (</w:t>
      </w:r>
      <w:r w:rsidR="00EE4AEF" w:rsidRPr="00EE4AEF">
        <w:rPr>
          <w:rFonts w:ascii="Arial" w:hAnsi="Arial" w:cs="Arial"/>
          <w:b/>
          <w:bCs/>
          <w:color w:val="676767"/>
          <w:sz w:val="28"/>
          <w:szCs w:val="28"/>
          <w:highlight w:val="yellow"/>
          <w:lang w:eastAsia="en-AU"/>
        </w:rPr>
        <w:t>note; simplified liquidation</w:t>
      </w:r>
      <w:r w:rsidR="00EE4AEF">
        <w:rPr>
          <w:rFonts w:ascii="Arial" w:hAnsi="Arial" w:cs="Arial"/>
          <w:b/>
          <w:bCs/>
          <w:color w:val="676767"/>
          <w:sz w:val="28"/>
          <w:szCs w:val="28"/>
          <w:lang w:eastAsia="en-AU"/>
        </w:rPr>
        <w:t xml:space="preserve">) </w:t>
      </w:r>
    </w:p>
    <w:p w14:paraId="30F6BA54" w14:textId="7CA71C6D"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(b)  ASIC has given the person:</w:t>
      </w:r>
    </w:p>
    <w:p w14:paraId="1505BCA5" w14:textId="5734A13D" w:rsidR="00241361" w:rsidRPr="00DC376E" w:rsidRDefault="00241361" w:rsidP="00241361">
      <w:pPr>
        <w:rPr>
          <w:rFonts w:ascii="Arial" w:hAnsi="Arial" w:cs="Arial"/>
          <w:b/>
          <w:bCs/>
          <w:color w:val="FF0000"/>
          <w:sz w:val="28"/>
          <w:szCs w:val="28"/>
          <w:lang w:eastAsia="en-AU"/>
        </w:rPr>
      </w:pPr>
      <w:r w:rsidRPr="00DC376E">
        <w:rPr>
          <w:rFonts w:ascii="Arial" w:hAnsi="Arial" w:cs="Arial"/>
          <w:b/>
          <w:bCs/>
          <w:color w:val="676767"/>
          <w:sz w:val="28"/>
          <w:szCs w:val="28"/>
          <w:lang w:eastAsia="en-AU"/>
        </w:rPr>
        <w:t xml:space="preserve">(i)  a notice in the prescribed form requiring them to </w:t>
      </w:r>
      <w:r w:rsidRPr="00DC376E">
        <w:rPr>
          <w:rFonts w:ascii="Arial" w:hAnsi="Arial" w:cs="Arial"/>
          <w:b/>
          <w:bCs/>
          <w:color w:val="FF0000"/>
          <w:sz w:val="28"/>
          <w:szCs w:val="28"/>
          <w:lang w:eastAsia="en-AU"/>
        </w:rPr>
        <w:t>demonstrate why they should not be disqualified; and</w:t>
      </w:r>
    </w:p>
    <w:p w14:paraId="07E52766" w14:textId="3E304B12"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(ii)  an opportunity to be heard on the question; and</w:t>
      </w:r>
    </w:p>
    <w:p w14:paraId="16AF2F78" w14:textId="472D1FAF"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(c)  ASIC is satisfied that the </w:t>
      </w:r>
      <w:r w:rsidRPr="00DC376E">
        <w:rPr>
          <w:rFonts w:ascii="Arial" w:hAnsi="Arial" w:cs="Arial"/>
          <w:b/>
          <w:bCs/>
          <w:color w:val="FF0000"/>
          <w:sz w:val="28"/>
          <w:szCs w:val="28"/>
          <w:lang w:eastAsia="en-AU"/>
        </w:rPr>
        <w:t>disqualification is justified</w:t>
      </w:r>
      <w:r w:rsidRPr="00DC376E">
        <w:rPr>
          <w:rFonts w:ascii="Arial" w:hAnsi="Arial" w:cs="Arial"/>
          <w:b/>
          <w:bCs/>
          <w:color w:val="676767"/>
          <w:sz w:val="28"/>
          <w:szCs w:val="28"/>
          <w:lang w:eastAsia="en-AU"/>
        </w:rPr>
        <w:t>.</w:t>
      </w:r>
    </w:p>
    <w:p w14:paraId="0B80FAC8" w14:textId="2F097679"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(2)  In determining whether disqualification is justified, ASIC:</w:t>
      </w:r>
    </w:p>
    <w:p w14:paraId="18A850BB" w14:textId="56893437"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(a)  must have </w:t>
      </w:r>
      <w:r w:rsidRPr="00DC376E">
        <w:rPr>
          <w:rFonts w:ascii="Arial" w:hAnsi="Arial" w:cs="Arial"/>
          <w:b/>
          <w:bCs/>
          <w:color w:val="FF0000"/>
          <w:sz w:val="28"/>
          <w:szCs w:val="28"/>
          <w:lang w:eastAsia="en-AU"/>
        </w:rPr>
        <w:t xml:space="preserve">regard to </w:t>
      </w:r>
      <w:r w:rsidRPr="00DC376E">
        <w:rPr>
          <w:rFonts w:ascii="Arial" w:hAnsi="Arial" w:cs="Arial"/>
          <w:b/>
          <w:bCs/>
          <w:color w:val="676767"/>
          <w:sz w:val="28"/>
          <w:szCs w:val="28"/>
          <w:lang w:eastAsia="en-AU"/>
        </w:rPr>
        <w:t xml:space="preserve">whether any of the </w:t>
      </w:r>
      <w:r w:rsidRPr="00DC376E">
        <w:rPr>
          <w:rFonts w:ascii="Arial" w:hAnsi="Arial" w:cs="Arial"/>
          <w:b/>
          <w:bCs/>
          <w:color w:val="FF0000"/>
          <w:sz w:val="28"/>
          <w:szCs w:val="28"/>
          <w:lang w:eastAsia="en-AU"/>
        </w:rPr>
        <w:t>corporations mentioned in subsection (1) were related to one another</w:t>
      </w:r>
      <w:r w:rsidRPr="00DC376E">
        <w:rPr>
          <w:rFonts w:ascii="Arial" w:hAnsi="Arial" w:cs="Arial"/>
          <w:b/>
          <w:bCs/>
          <w:color w:val="676767"/>
          <w:sz w:val="28"/>
          <w:szCs w:val="28"/>
          <w:lang w:eastAsia="en-AU"/>
        </w:rPr>
        <w:t>; and</w:t>
      </w:r>
    </w:p>
    <w:p w14:paraId="53891355" w14:textId="15DB99D9"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(b)  may have regard to:</w:t>
      </w:r>
    </w:p>
    <w:p w14:paraId="38C5F1D7" w14:textId="217A7C04"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(i)  the </w:t>
      </w:r>
      <w:r w:rsidRPr="00DC376E">
        <w:rPr>
          <w:rFonts w:ascii="Arial" w:hAnsi="Arial" w:cs="Arial"/>
          <w:b/>
          <w:bCs/>
          <w:color w:val="FF0000"/>
          <w:sz w:val="28"/>
          <w:szCs w:val="28"/>
          <w:lang w:eastAsia="en-AU"/>
        </w:rPr>
        <w:t>person's conduct in relation to the management, business or property of any corporation</w:t>
      </w:r>
      <w:r w:rsidRPr="00DC376E">
        <w:rPr>
          <w:rFonts w:ascii="Arial" w:hAnsi="Arial" w:cs="Arial"/>
          <w:b/>
          <w:bCs/>
          <w:color w:val="676767"/>
          <w:sz w:val="28"/>
          <w:szCs w:val="28"/>
          <w:lang w:eastAsia="en-AU"/>
        </w:rPr>
        <w:t>; and</w:t>
      </w:r>
    </w:p>
    <w:p w14:paraId="306D7B96" w14:textId="10EF7E9C"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 xml:space="preserve">(ii)  whether the disqualification would be </w:t>
      </w:r>
      <w:r w:rsidRPr="00DC376E">
        <w:rPr>
          <w:rFonts w:ascii="Arial" w:hAnsi="Arial" w:cs="Arial"/>
          <w:b/>
          <w:bCs/>
          <w:color w:val="FF0000"/>
          <w:sz w:val="28"/>
          <w:szCs w:val="28"/>
          <w:lang w:eastAsia="en-AU"/>
        </w:rPr>
        <w:t>in the public interest</w:t>
      </w:r>
      <w:r w:rsidRPr="00DC376E">
        <w:rPr>
          <w:rFonts w:ascii="Arial" w:hAnsi="Arial" w:cs="Arial"/>
          <w:b/>
          <w:bCs/>
          <w:color w:val="676767"/>
          <w:sz w:val="28"/>
          <w:szCs w:val="28"/>
          <w:lang w:eastAsia="en-AU"/>
        </w:rPr>
        <w:t>; and</w:t>
      </w:r>
    </w:p>
    <w:p w14:paraId="541A6653" w14:textId="75FE102D"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t>(iii)  any other matters that ASIC considers appropriate.</w:t>
      </w:r>
    </w:p>
    <w:p w14:paraId="17A0A0D8" w14:textId="1EAF6682" w:rsidR="00241361" w:rsidRPr="00241361" w:rsidRDefault="00241361" w:rsidP="00241361">
      <w:pPr>
        <w:rPr>
          <w:rFonts w:ascii="Arial" w:hAnsi="Arial" w:cs="Arial"/>
          <w:color w:val="676767"/>
          <w:sz w:val="28"/>
          <w:szCs w:val="28"/>
          <w:lang w:eastAsia="en-AU"/>
        </w:rPr>
      </w:pPr>
      <w:r>
        <w:rPr>
          <w:rFonts w:ascii="Arial" w:hAnsi="Arial" w:cs="Arial"/>
          <w:color w:val="676767"/>
          <w:sz w:val="28"/>
          <w:szCs w:val="28"/>
          <w:lang w:eastAsia="en-AU"/>
        </w:rPr>
        <w:t>…</w:t>
      </w:r>
    </w:p>
    <w:p w14:paraId="3021924F" w14:textId="77777777" w:rsidR="00241361" w:rsidRPr="00DC376E" w:rsidRDefault="00241361" w:rsidP="00241361">
      <w:pPr>
        <w:rPr>
          <w:rFonts w:ascii="Arial" w:hAnsi="Arial" w:cs="Arial"/>
          <w:b/>
          <w:bCs/>
          <w:color w:val="676767"/>
          <w:sz w:val="28"/>
          <w:szCs w:val="28"/>
          <w:lang w:eastAsia="en-AU"/>
        </w:rPr>
      </w:pPr>
      <w:r w:rsidRPr="00DC376E">
        <w:rPr>
          <w:rFonts w:ascii="Arial" w:hAnsi="Arial" w:cs="Arial"/>
          <w:b/>
          <w:bCs/>
          <w:color w:val="676767"/>
          <w:sz w:val="28"/>
          <w:szCs w:val="28"/>
          <w:lang w:eastAsia="en-AU"/>
        </w:rPr>
        <w:lastRenderedPageBreak/>
        <w:t xml:space="preserve">(4)  The disqualification takes effect from the time </w:t>
      </w:r>
      <w:r w:rsidRPr="00DC376E">
        <w:rPr>
          <w:rFonts w:ascii="Arial" w:hAnsi="Arial" w:cs="Arial"/>
          <w:b/>
          <w:bCs/>
          <w:color w:val="FF0000"/>
          <w:sz w:val="28"/>
          <w:szCs w:val="28"/>
          <w:lang w:eastAsia="en-AU"/>
        </w:rPr>
        <w:t>when a notice referred to in subsection (3) is served on the person</w:t>
      </w:r>
      <w:r w:rsidRPr="00DC376E">
        <w:rPr>
          <w:rFonts w:ascii="Arial" w:hAnsi="Arial" w:cs="Arial"/>
          <w:b/>
          <w:bCs/>
          <w:color w:val="676767"/>
          <w:sz w:val="28"/>
          <w:szCs w:val="28"/>
          <w:lang w:eastAsia="en-AU"/>
        </w:rPr>
        <w:t>.</w:t>
      </w:r>
    </w:p>
    <w:p w14:paraId="1D5F3D51" w14:textId="77777777" w:rsidR="00241361" w:rsidRDefault="00241361" w:rsidP="00241361">
      <w:pPr>
        <w:rPr>
          <w:rFonts w:ascii="Arial" w:hAnsi="Arial" w:cs="Arial"/>
          <w:color w:val="676767"/>
          <w:sz w:val="28"/>
          <w:szCs w:val="28"/>
          <w:lang w:eastAsia="en-AU"/>
        </w:rPr>
      </w:pPr>
    </w:p>
    <w:p w14:paraId="1BA1E72A" w14:textId="77777777" w:rsidR="00C735CF" w:rsidRDefault="00C735CF" w:rsidP="00241361">
      <w:pPr>
        <w:rPr>
          <w:rFonts w:ascii="Arial" w:hAnsi="Arial" w:cs="Arial"/>
          <w:color w:val="676767"/>
          <w:sz w:val="28"/>
          <w:szCs w:val="28"/>
          <w:lang w:eastAsia="en-AU"/>
        </w:rPr>
      </w:pPr>
    </w:p>
    <w:p w14:paraId="69C014F4" w14:textId="77777777" w:rsidR="00241361" w:rsidRPr="00C735CF" w:rsidRDefault="00000000" w:rsidP="00241361">
      <w:pPr>
        <w:rPr>
          <w:rFonts w:ascii="Arial" w:hAnsi="Arial" w:cs="Arial"/>
          <w:b/>
          <w:bCs/>
          <w:sz w:val="28"/>
          <w:szCs w:val="28"/>
        </w:rPr>
      </w:pPr>
      <w:hyperlink r:id="rId10" w:history="1">
        <w:r w:rsidR="00241361" w:rsidRPr="00C735CF">
          <w:rPr>
            <w:rStyle w:val="Hyperlink"/>
            <w:rFonts w:ascii="Arial" w:hAnsi="Arial" w:cs="Arial"/>
            <w:b/>
            <w:bCs/>
            <w:sz w:val="28"/>
            <w:szCs w:val="28"/>
          </w:rPr>
          <w:t>23-259MR ASIC disqualifies Philip Whiteman from managing corporations for maximum five years after engaging in illegal phoenix activity | ASIC</w:t>
        </w:r>
      </w:hyperlink>
    </w:p>
    <w:p w14:paraId="08F0CE41" w14:textId="77777777" w:rsidR="00241361" w:rsidRPr="00C735CF" w:rsidRDefault="00241361" w:rsidP="00241361">
      <w:pPr>
        <w:pStyle w:val="NormalWeb"/>
        <w:shd w:val="clear" w:color="auto" w:fill="FFFFFF"/>
        <w:rPr>
          <w:rFonts w:ascii="Arial" w:hAnsi="Arial" w:cs="Arial"/>
          <w:b/>
          <w:bCs/>
          <w:color w:val="222222"/>
          <w:sz w:val="28"/>
          <w:szCs w:val="28"/>
        </w:rPr>
      </w:pPr>
      <w:r w:rsidRPr="00C735CF">
        <w:rPr>
          <w:rFonts w:ascii="Arial" w:hAnsi="Arial" w:cs="Arial"/>
          <w:b/>
          <w:bCs/>
          <w:color w:val="222222"/>
          <w:sz w:val="28"/>
          <w:szCs w:val="28"/>
        </w:rPr>
        <w:t xml:space="preserve">ASIC has </w:t>
      </w:r>
      <w:r w:rsidRPr="00C735CF">
        <w:rPr>
          <w:rFonts w:ascii="Arial" w:hAnsi="Arial" w:cs="Arial"/>
          <w:b/>
          <w:bCs/>
          <w:color w:val="FF0000"/>
          <w:sz w:val="28"/>
          <w:szCs w:val="28"/>
        </w:rPr>
        <w:t>disqualified</w:t>
      </w:r>
      <w:r w:rsidRPr="00C735CF">
        <w:rPr>
          <w:rFonts w:ascii="Arial" w:hAnsi="Arial" w:cs="Arial"/>
          <w:b/>
          <w:bCs/>
          <w:color w:val="222222"/>
          <w:sz w:val="28"/>
          <w:szCs w:val="28"/>
        </w:rPr>
        <w:t xml:space="preserve"> Philip Whiteman of Mount Dandenong, Victoria, from managing corporations </w:t>
      </w:r>
      <w:r w:rsidRPr="00C735CF">
        <w:rPr>
          <w:rFonts w:ascii="Arial" w:hAnsi="Arial" w:cs="Arial"/>
          <w:b/>
          <w:bCs/>
          <w:color w:val="FF0000"/>
          <w:sz w:val="28"/>
          <w:szCs w:val="28"/>
        </w:rPr>
        <w:t xml:space="preserve">for the maximum period of five years </w:t>
      </w:r>
      <w:r w:rsidRPr="00C735CF">
        <w:rPr>
          <w:rFonts w:ascii="Arial" w:hAnsi="Arial" w:cs="Arial"/>
          <w:b/>
          <w:bCs/>
          <w:color w:val="222222"/>
          <w:sz w:val="28"/>
          <w:szCs w:val="28"/>
        </w:rPr>
        <w:t>due to his involvement in the failure of five companies.</w:t>
      </w:r>
    </w:p>
    <w:p w14:paraId="19253F86" w14:textId="77777777" w:rsidR="00241361" w:rsidRPr="00C735CF" w:rsidRDefault="00241361" w:rsidP="00241361">
      <w:pPr>
        <w:pStyle w:val="NormalWeb"/>
        <w:shd w:val="clear" w:color="auto" w:fill="FFFFFF"/>
        <w:rPr>
          <w:rFonts w:ascii="Arial" w:hAnsi="Arial" w:cs="Arial"/>
          <w:b/>
          <w:bCs/>
          <w:color w:val="222222"/>
          <w:sz w:val="28"/>
          <w:szCs w:val="28"/>
        </w:rPr>
      </w:pPr>
      <w:r w:rsidRPr="00C735CF">
        <w:rPr>
          <w:rFonts w:ascii="Arial" w:hAnsi="Arial" w:cs="Arial"/>
          <w:b/>
          <w:bCs/>
          <w:color w:val="222222"/>
          <w:sz w:val="28"/>
          <w:szCs w:val="28"/>
        </w:rPr>
        <w:t xml:space="preserve">Between November 2010 and June 2017, it was determined that Mr Whiteman </w:t>
      </w:r>
      <w:r w:rsidRPr="00C735CF">
        <w:rPr>
          <w:rFonts w:ascii="Arial" w:hAnsi="Arial" w:cs="Arial"/>
          <w:b/>
          <w:bCs/>
          <w:color w:val="FF0000"/>
          <w:sz w:val="28"/>
          <w:szCs w:val="28"/>
        </w:rPr>
        <w:t xml:space="preserve">acted as a 'shadow director’ </w:t>
      </w:r>
      <w:r w:rsidRPr="00C735CF">
        <w:rPr>
          <w:rFonts w:ascii="Arial" w:hAnsi="Arial" w:cs="Arial"/>
          <w:b/>
          <w:bCs/>
          <w:color w:val="222222"/>
          <w:sz w:val="28"/>
          <w:szCs w:val="28"/>
        </w:rPr>
        <w:t>by controlling companies and acting in the position of a director, despite not being a registered director. </w:t>
      </w:r>
    </w:p>
    <w:p w14:paraId="4502BC17" w14:textId="77777777" w:rsidR="00241361" w:rsidRPr="00C735CF" w:rsidRDefault="00241361" w:rsidP="00241361">
      <w:pPr>
        <w:pStyle w:val="NormalWeb"/>
        <w:shd w:val="clear" w:color="auto" w:fill="FFFFFF"/>
        <w:rPr>
          <w:rFonts w:ascii="Arial" w:hAnsi="Arial" w:cs="Arial"/>
          <w:b/>
          <w:bCs/>
          <w:color w:val="FF0000"/>
          <w:sz w:val="28"/>
          <w:szCs w:val="28"/>
        </w:rPr>
      </w:pPr>
      <w:r w:rsidRPr="00C735CF">
        <w:rPr>
          <w:rFonts w:ascii="Arial" w:hAnsi="Arial" w:cs="Arial"/>
          <w:b/>
          <w:bCs/>
          <w:color w:val="222222"/>
          <w:sz w:val="28"/>
          <w:szCs w:val="28"/>
        </w:rPr>
        <w:t xml:space="preserve">At the time of ASIC’s decision, the companies owed a combined total of $17 million, including </w:t>
      </w:r>
      <w:r w:rsidRPr="00C735CF">
        <w:rPr>
          <w:rFonts w:ascii="Arial" w:hAnsi="Arial" w:cs="Arial"/>
          <w:b/>
          <w:bCs/>
          <w:color w:val="FF0000"/>
          <w:sz w:val="28"/>
          <w:szCs w:val="28"/>
        </w:rPr>
        <w:t>approximately $15.2 million owed to the ATO.</w:t>
      </w:r>
    </w:p>
    <w:p w14:paraId="14F691FA" w14:textId="77777777" w:rsidR="00241361" w:rsidRPr="00C735CF" w:rsidRDefault="00241361" w:rsidP="00241361">
      <w:pPr>
        <w:pStyle w:val="NormalWeb"/>
        <w:shd w:val="clear" w:color="auto" w:fill="FFFFFF"/>
        <w:rPr>
          <w:rFonts w:ascii="Arial" w:hAnsi="Arial" w:cs="Arial"/>
          <w:b/>
          <w:bCs/>
          <w:color w:val="222222"/>
          <w:sz w:val="28"/>
          <w:szCs w:val="28"/>
        </w:rPr>
      </w:pPr>
      <w:r w:rsidRPr="00C735CF">
        <w:rPr>
          <w:rFonts w:ascii="Arial" w:hAnsi="Arial" w:cs="Arial"/>
          <w:b/>
          <w:bCs/>
          <w:color w:val="222222"/>
          <w:sz w:val="28"/>
          <w:szCs w:val="28"/>
        </w:rPr>
        <w:t xml:space="preserve">Mr Whiteman is </w:t>
      </w:r>
      <w:r w:rsidRPr="00C735CF">
        <w:rPr>
          <w:rFonts w:ascii="Arial" w:hAnsi="Arial" w:cs="Arial"/>
          <w:b/>
          <w:bCs/>
          <w:color w:val="FF0000"/>
          <w:sz w:val="28"/>
          <w:szCs w:val="28"/>
        </w:rPr>
        <w:t xml:space="preserve">currently an undischarged bankrupt </w:t>
      </w:r>
      <w:r w:rsidRPr="00C735CF">
        <w:rPr>
          <w:rFonts w:ascii="Arial" w:hAnsi="Arial" w:cs="Arial"/>
          <w:b/>
          <w:bCs/>
          <w:color w:val="222222"/>
          <w:sz w:val="28"/>
          <w:szCs w:val="28"/>
        </w:rPr>
        <w:t>and was previously a bankrupt from January 2010 to March 2014.</w:t>
      </w:r>
    </w:p>
    <w:p w14:paraId="524AF292" w14:textId="77777777" w:rsidR="00241361" w:rsidRPr="00C735CF" w:rsidRDefault="00241361" w:rsidP="00241361">
      <w:pPr>
        <w:pStyle w:val="NormalWeb"/>
        <w:shd w:val="clear" w:color="auto" w:fill="FFFFFF"/>
        <w:rPr>
          <w:rFonts w:ascii="Arial" w:hAnsi="Arial" w:cs="Arial"/>
          <w:b/>
          <w:bCs/>
          <w:color w:val="222222"/>
          <w:sz w:val="28"/>
          <w:szCs w:val="28"/>
        </w:rPr>
      </w:pPr>
      <w:r w:rsidRPr="00C735CF">
        <w:rPr>
          <w:rFonts w:ascii="Arial" w:hAnsi="Arial" w:cs="Arial"/>
          <w:b/>
          <w:bCs/>
          <w:color w:val="222222"/>
          <w:sz w:val="28"/>
          <w:szCs w:val="28"/>
        </w:rPr>
        <w:t xml:space="preserve">ASIC’s investigation was assisted by </w:t>
      </w:r>
      <w:r w:rsidRPr="00C735CF">
        <w:rPr>
          <w:rFonts w:ascii="Arial" w:hAnsi="Arial" w:cs="Arial"/>
          <w:b/>
          <w:bCs/>
          <w:color w:val="FF0000"/>
          <w:sz w:val="28"/>
          <w:szCs w:val="28"/>
        </w:rPr>
        <w:t xml:space="preserve">the receipt of a supplementary report lodged by </w:t>
      </w:r>
      <w:r w:rsidRPr="00C735CF">
        <w:rPr>
          <w:rFonts w:ascii="Arial" w:hAnsi="Arial" w:cs="Arial"/>
          <w:b/>
          <w:bCs/>
          <w:sz w:val="28"/>
          <w:szCs w:val="28"/>
        </w:rPr>
        <w:t xml:space="preserve">Andrew Yeo of Pitcher Partners (Victoria), </w:t>
      </w:r>
      <w:r w:rsidRPr="00C735CF">
        <w:rPr>
          <w:rFonts w:ascii="Arial" w:hAnsi="Arial" w:cs="Arial"/>
          <w:b/>
          <w:bCs/>
          <w:color w:val="FF0000"/>
          <w:sz w:val="28"/>
          <w:szCs w:val="28"/>
        </w:rPr>
        <w:t xml:space="preserve">the liquidator </w:t>
      </w:r>
      <w:r w:rsidRPr="00C735CF">
        <w:rPr>
          <w:rFonts w:ascii="Arial" w:hAnsi="Arial" w:cs="Arial"/>
          <w:b/>
          <w:bCs/>
          <w:sz w:val="28"/>
          <w:szCs w:val="28"/>
        </w:rPr>
        <w:t>of A&amp;S, B&amp;S, DNV and Armstrong. Mr Yeo was assisted by grant funding from the </w:t>
      </w:r>
      <w:hyperlink r:id="rId11" w:tooltip="Assetless Administration Fund" w:history="1">
        <w:r w:rsidRPr="00C735CF">
          <w:rPr>
            <w:rStyle w:val="Hyperlink"/>
            <w:rFonts w:ascii="Arial" w:hAnsi="Arial" w:cs="Arial"/>
            <w:b/>
            <w:bCs/>
            <w:color w:val="auto"/>
            <w:sz w:val="28"/>
            <w:szCs w:val="28"/>
          </w:rPr>
          <w:t>Assetless Administration Fund</w:t>
        </w:r>
      </w:hyperlink>
      <w:r w:rsidRPr="00C735CF">
        <w:rPr>
          <w:rFonts w:ascii="Arial" w:hAnsi="Arial" w:cs="Arial"/>
          <w:b/>
          <w:bCs/>
          <w:sz w:val="28"/>
          <w:szCs w:val="28"/>
        </w:rPr>
        <w:t xml:space="preserve">, which is administered by ASIC, enabling the liquidator to investigate and report their </w:t>
      </w:r>
      <w:r w:rsidRPr="00C735CF">
        <w:rPr>
          <w:rFonts w:ascii="Arial" w:hAnsi="Arial" w:cs="Arial"/>
          <w:b/>
          <w:bCs/>
          <w:color w:val="222222"/>
          <w:sz w:val="28"/>
          <w:szCs w:val="28"/>
        </w:rPr>
        <w:t>findings.</w:t>
      </w:r>
    </w:p>
    <w:p w14:paraId="2048A135" w14:textId="77777777" w:rsidR="00241361" w:rsidRDefault="00241361" w:rsidP="00241361">
      <w:pPr>
        <w:rPr>
          <w:rFonts w:ascii="Arial" w:hAnsi="Arial" w:cs="Arial"/>
          <w:color w:val="676767"/>
          <w:sz w:val="24"/>
          <w:szCs w:val="24"/>
          <w:lang w:eastAsia="en-AU"/>
        </w:rPr>
      </w:pPr>
      <w:r w:rsidRPr="00241361">
        <w:rPr>
          <w:rFonts w:ascii="Arial" w:hAnsi="Arial" w:cs="Arial"/>
          <w:color w:val="222222"/>
          <w:sz w:val="24"/>
          <w:szCs w:val="24"/>
          <w:shd w:val="clear" w:color="auto" w:fill="DAF4F5"/>
        </w:rPr>
        <w:t>Published </w:t>
      </w:r>
      <w:r w:rsidRPr="00241361">
        <w:rPr>
          <w:rFonts w:ascii="Arial" w:hAnsi="Arial" w:cs="Arial"/>
          <w:sz w:val="24"/>
          <w:szCs w:val="24"/>
        </w:rPr>
        <w:t>25 September 2023</w:t>
      </w:r>
      <w:r w:rsidRPr="00241361">
        <w:rPr>
          <w:rFonts w:ascii="Arial" w:hAnsi="Arial" w:cs="Arial"/>
          <w:color w:val="676767"/>
          <w:sz w:val="24"/>
          <w:szCs w:val="24"/>
          <w:lang w:eastAsia="en-AU"/>
        </w:rPr>
        <w:t xml:space="preserve"> </w:t>
      </w:r>
    </w:p>
    <w:p w14:paraId="5E17BA7E" w14:textId="12F6B3DF" w:rsidR="00241361" w:rsidRPr="00241361" w:rsidRDefault="009867DA" w:rsidP="00241361">
      <w:pPr>
        <w:rPr>
          <w:rFonts w:ascii="Arial" w:hAnsi="Arial" w:cs="Arial"/>
          <w:color w:val="676767"/>
          <w:sz w:val="24"/>
          <w:szCs w:val="24"/>
          <w:lang w:eastAsia="en-AU"/>
        </w:rPr>
      </w:pPr>
      <w:r w:rsidRPr="00241361">
        <w:rPr>
          <w:rFonts w:ascii="Arial" w:hAnsi="Arial" w:cs="Arial"/>
          <w:color w:val="676767"/>
          <w:sz w:val="24"/>
          <w:szCs w:val="24"/>
          <w:lang w:eastAsia="en-AU"/>
        </w:rPr>
        <w:br w:type="page"/>
      </w:r>
    </w:p>
    <w:p w14:paraId="6D3426A8" w14:textId="77777777" w:rsidR="00A66FA6" w:rsidRPr="00C735CF" w:rsidRDefault="00A66FA6" w:rsidP="00A66FA6">
      <w:pPr>
        <w:rPr>
          <w:rFonts w:ascii="Arial" w:eastAsia="Times New Roman" w:hAnsi="Arial" w:cs="Arial"/>
          <w:b/>
          <w:bCs/>
          <w:color w:val="000000" w:themeColor="text1"/>
          <w:kern w:val="36"/>
          <w:sz w:val="36"/>
          <w:szCs w:val="36"/>
          <w:u w:val="single"/>
          <w:lang w:eastAsia="en-AU"/>
        </w:rPr>
      </w:pPr>
      <w:r w:rsidRPr="00C735CF">
        <w:rPr>
          <w:rFonts w:ascii="Arial" w:eastAsia="Times New Roman" w:hAnsi="Arial" w:cs="Arial"/>
          <w:b/>
          <w:bCs/>
          <w:color w:val="000000" w:themeColor="text1"/>
          <w:kern w:val="36"/>
          <w:sz w:val="36"/>
          <w:szCs w:val="36"/>
          <w:u w:val="single"/>
          <w:lang w:eastAsia="en-AU"/>
        </w:rPr>
        <w:lastRenderedPageBreak/>
        <w:t>4. Director Penalty Notices</w:t>
      </w:r>
    </w:p>
    <w:p w14:paraId="257CE1A3" w14:textId="187B1595" w:rsidR="001434C6" w:rsidRPr="00C735CF" w:rsidRDefault="001434C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232E5C"/>
          <w:sz w:val="28"/>
          <w:szCs w:val="28"/>
        </w:rPr>
      </w:pPr>
      <w:r w:rsidRPr="00C735CF">
        <w:rPr>
          <w:rFonts w:ascii="Arial" w:hAnsi="Arial" w:cs="Arial"/>
          <w:b/>
          <w:bCs/>
          <w:color w:val="232E5C"/>
          <w:sz w:val="28"/>
          <w:szCs w:val="28"/>
        </w:rPr>
        <w:t>The Australian Taxation Office (ATO) is reportedly issuing director penalty notices (DPN) at an average rate of 60/day, according to an ATO spokesperson</w:t>
      </w:r>
      <w:r w:rsidR="00241361" w:rsidRPr="00C735CF">
        <w:rPr>
          <w:rFonts w:ascii="Arial" w:hAnsi="Arial" w:cs="Arial"/>
          <w:b/>
          <w:bCs/>
          <w:sz w:val="28"/>
          <w:szCs w:val="28"/>
        </w:rPr>
        <w:t>.</w:t>
      </w:r>
    </w:p>
    <w:p w14:paraId="7009DBCA" w14:textId="53D9107A" w:rsidR="00A66FA6" w:rsidRPr="00C735CF" w:rsidRDefault="00A66FA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232E5C"/>
          <w:sz w:val="28"/>
          <w:szCs w:val="28"/>
        </w:rPr>
      </w:pPr>
      <w:r w:rsidRPr="00C735CF">
        <w:rPr>
          <w:rFonts w:ascii="Arial" w:hAnsi="Arial" w:cs="Arial"/>
          <w:b/>
          <w:bCs/>
          <w:color w:val="232E5C"/>
          <w:sz w:val="28"/>
          <w:szCs w:val="28"/>
        </w:rPr>
        <w:t>A</w:t>
      </w:r>
      <w:r w:rsidR="001434C6" w:rsidRPr="00C735CF">
        <w:rPr>
          <w:rFonts w:ascii="Arial" w:hAnsi="Arial" w:cs="Arial"/>
          <w:b/>
          <w:bCs/>
          <w:color w:val="232E5C"/>
          <w:sz w:val="28"/>
          <w:szCs w:val="28"/>
        </w:rPr>
        <w:t xml:space="preserve"> director penalty notice (DPN) doesn’t make the</w:t>
      </w:r>
      <w:r w:rsidRPr="00C735CF">
        <w:rPr>
          <w:rFonts w:ascii="Arial" w:hAnsi="Arial" w:cs="Arial"/>
          <w:b/>
          <w:bCs/>
          <w:color w:val="232E5C"/>
          <w:sz w:val="28"/>
          <w:szCs w:val="28"/>
        </w:rPr>
        <w:t xml:space="preserve"> director </w:t>
      </w:r>
      <w:r w:rsidR="001434C6" w:rsidRPr="00C735CF">
        <w:rPr>
          <w:rFonts w:ascii="Arial" w:hAnsi="Arial" w:cs="Arial"/>
          <w:b/>
          <w:bCs/>
          <w:color w:val="232E5C"/>
          <w:sz w:val="28"/>
          <w:szCs w:val="28"/>
        </w:rPr>
        <w:t xml:space="preserve">liable for outstanding company debt, </w:t>
      </w:r>
      <w:r w:rsidRPr="00C735CF">
        <w:rPr>
          <w:rFonts w:ascii="Arial" w:hAnsi="Arial" w:cs="Arial"/>
          <w:b/>
          <w:bCs/>
          <w:color w:val="232E5C"/>
          <w:sz w:val="28"/>
          <w:szCs w:val="28"/>
        </w:rPr>
        <w:t xml:space="preserve">as </w:t>
      </w:r>
      <w:r w:rsidR="001434C6" w:rsidRPr="00C735CF">
        <w:rPr>
          <w:rFonts w:ascii="Arial" w:hAnsi="Arial" w:cs="Arial"/>
          <w:b/>
          <w:bCs/>
          <w:color w:val="232E5C"/>
          <w:sz w:val="28"/>
          <w:szCs w:val="28"/>
        </w:rPr>
        <w:t xml:space="preserve">directors are already liable by operation of law. The director penalty notice is formal notice </w:t>
      </w:r>
      <w:r w:rsidRPr="00C735CF">
        <w:rPr>
          <w:rFonts w:ascii="Arial" w:hAnsi="Arial" w:cs="Arial"/>
          <w:b/>
          <w:bCs/>
          <w:color w:val="232E5C"/>
          <w:sz w:val="28"/>
          <w:szCs w:val="28"/>
        </w:rPr>
        <w:t>which entitles the ATO to commence recovery proceedings, should the ATO wish to do so.</w:t>
      </w:r>
    </w:p>
    <w:p w14:paraId="191F0CB6" w14:textId="4541CBAB" w:rsidR="001434C6" w:rsidRPr="00C735CF" w:rsidRDefault="001434C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232E5C"/>
          <w:sz w:val="28"/>
          <w:szCs w:val="28"/>
        </w:rPr>
      </w:pPr>
      <w:r w:rsidRPr="00C735CF">
        <w:rPr>
          <w:rFonts w:ascii="Arial" w:hAnsi="Arial" w:cs="Arial"/>
          <w:b/>
          <w:bCs/>
          <w:color w:val="232E5C"/>
          <w:sz w:val="28"/>
          <w:szCs w:val="28"/>
        </w:rPr>
        <w:t xml:space="preserve">A </w:t>
      </w:r>
      <w:r w:rsidRPr="00C735CF">
        <w:rPr>
          <w:rFonts w:ascii="Arial" w:hAnsi="Arial" w:cs="Arial"/>
          <w:b/>
          <w:bCs/>
          <w:color w:val="FF0000"/>
          <w:sz w:val="28"/>
          <w:szCs w:val="28"/>
        </w:rPr>
        <w:t>lockdown DPN</w:t>
      </w:r>
      <w:r w:rsidRPr="00C735CF">
        <w:rPr>
          <w:rFonts w:ascii="Arial" w:hAnsi="Arial" w:cs="Arial"/>
          <w:b/>
          <w:bCs/>
          <w:color w:val="232E5C"/>
          <w:sz w:val="28"/>
          <w:szCs w:val="28"/>
        </w:rPr>
        <w:t>, applies when:</w:t>
      </w:r>
    </w:p>
    <w:p w14:paraId="57376314" w14:textId="0A034196" w:rsidR="001434C6" w:rsidRPr="00C735CF" w:rsidRDefault="001434C6" w:rsidP="001434C6">
      <w:pPr>
        <w:pStyle w:val="NormalWeb"/>
        <w:numPr>
          <w:ilvl w:val="0"/>
          <w:numId w:val="82"/>
        </w:numPr>
        <w:pBdr>
          <w:top w:val="single" w:sz="2" w:space="0" w:color="E5E5E5"/>
          <w:left w:val="single" w:sz="2" w:space="0" w:color="E5E5E5"/>
          <w:bottom w:val="single" w:sz="2" w:space="0" w:color="E5E5E5"/>
          <w:right w:val="single" w:sz="2" w:space="0" w:color="E5E5E5"/>
        </w:pBdr>
        <w:spacing w:before="0" w:beforeAutospacing="0" w:after="0" w:afterAutospacing="0"/>
        <w:rPr>
          <w:rFonts w:ascii="Arial" w:hAnsi="Arial" w:cs="Arial"/>
          <w:b/>
          <w:bCs/>
          <w:color w:val="232E5C"/>
          <w:sz w:val="28"/>
          <w:szCs w:val="28"/>
        </w:rPr>
      </w:pPr>
      <w:r w:rsidRPr="00C735CF">
        <w:rPr>
          <w:rFonts w:ascii="Arial" w:hAnsi="Arial" w:cs="Arial"/>
          <w:b/>
          <w:bCs/>
          <w:color w:val="232E5C"/>
          <w:sz w:val="28"/>
          <w:szCs w:val="28"/>
        </w:rPr>
        <w:t>a company failed to lodge its business activity statements (BAS) and instalment activity statements (IAS) within three months of the due lodgment</w:t>
      </w:r>
      <w:r w:rsidR="00A66FA6" w:rsidRPr="00C735CF">
        <w:rPr>
          <w:rFonts w:ascii="Arial" w:hAnsi="Arial" w:cs="Arial"/>
          <w:b/>
          <w:bCs/>
          <w:color w:val="232E5C"/>
          <w:sz w:val="28"/>
          <w:szCs w:val="28"/>
        </w:rPr>
        <w:t>.</w:t>
      </w:r>
    </w:p>
    <w:p w14:paraId="02E0E29E" w14:textId="77777777" w:rsidR="001434C6" w:rsidRPr="00C735CF" w:rsidRDefault="001434C6" w:rsidP="001434C6">
      <w:pPr>
        <w:pStyle w:val="NormalWeb"/>
        <w:numPr>
          <w:ilvl w:val="0"/>
          <w:numId w:val="82"/>
        </w:numPr>
        <w:pBdr>
          <w:top w:val="single" w:sz="2" w:space="0" w:color="E5E5E5"/>
          <w:left w:val="single" w:sz="2" w:space="0" w:color="E5E5E5"/>
          <w:bottom w:val="single" w:sz="2" w:space="0" w:color="E5E5E5"/>
          <w:right w:val="single" w:sz="2" w:space="0" w:color="E5E5E5"/>
        </w:pBdr>
        <w:spacing w:before="0" w:beforeAutospacing="0" w:after="0" w:afterAutospacing="0"/>
        <w:rPr>
          <w:rFonts w:ascii="Arial" w:hAnsi="Arial" w:cs="Arial"/>
          <w:b/>
          <w:bCs/>
          <w:color w:val="232E5C"/>
          <w:sz w:val="28"/>
          <w:szCs w:val="28"/>
        </w:rPr>
      </w:pPr>
      <w:r w:rsidRPr="00C735CF">
        <w:rPr>
          <w:rFonts w:ascii="Arial" w:hAnsi="Arial" w:cs="Arial"/>
          <w:b/>
          <w:bCs/>
          <w:color w:val="232E5C"/>
          <w:sz w:val="28"/>
          <w:szCs w:val="28"/>
        </w:rPr>
        <w:t>superannuation guarantee charge (SGC) statements within one month and 28 days after the end of the quarter that the superannuation charge contribution relates to.</w:t>
      </w:r>
    </w:p>
    <w:p w14:paraId="45A79153" w14:textId="487F0108" w:rsidR="00A66FA6" w:rsidRPr="00C735CF" w:rsidRDefault="001434C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FF0000"/>
          <w:sz w:val="28"/>
          <w:szCs w:val="28"/>
        </w:rPr>
      </w:pPr>
      <w:r w:rsidRPr="00C735CF">
        <w:rPr>
          <w:rFonts w:ascii="Arial" w:hAnsi="Arial" w:cs="Arial"/>
          <w:b/>
          <w:bCs/>
          <w:color w:val="232E5C"/>
          <w:sz w:val="28"/>
          <w:szCs w:val="28"/>
        </w:rPr>
        <w:t xml:space="preserve">In such cases, the director’s exposure to the penalty </w:t>
      </w:r>
      <w:r w:rsidRPr="00C735CF">
        <w:rPr>
          <w:rFonts w:ascii="Arial" w:hAnsi="Arial" w:cs="Arial"/>
          <w:b/>
          <w:bCs/>
          <w:color w:val="FF0000"/>
          <w:sz w:val="28"/>
          <w:szCs w:val="28"/>
        </w:rPr>
        <w:t>is automatic and permanent.</w:t>
      </w:r>
    </w:p>
    <w:p w14:paraId="1E52168A" w14:textId="473EC4E3" w:rsidR="00A66FA6" w:rsidRPr="00C735CF" w:rsidRDefault="00A66FA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232E5C"/>
          <w:sz w:val="28"/>
          <w:szCs w:val="28"/>
        </w:rPr>
      </w:pPr>
      <w:r w:rsidRPr="00C735CF">
        <w:rPr>
          <w:rFonts w:ascii="Arial" w:hAnsi="Arial" w:cs="Arial"/>
          <w:b/>
          <w:bCs/>
          <w:color w:val="232E5C"/>
          <w:sz w:val="28"/>
          <w:szCs w:val="28"/>
        </w:rPr>
        <w:t>The existence of a DPN is recorded on the person’s MyGov account.</w:t>
      </w:r>
    </w:p>
    <w:p w14:paraId="3DCBD04D" w14:textId="77777777" w:rsidR="00A66FA6" w:rsidRPr="00C735CF" w:rsidRDefault="00A66FA6" w:rsidP="001434C6">
      <w:pPr>
        <w:pStyle w:val="NormalWeb"/>
        <w:pBdr>
          <w:top w:val="single" w:sz="2" w:space="0" w:color="E5E5E5"/>
          <w:left w:val="single" w:sz="2" w:space="0" w:color="E5E5E5"/>
          <w:bottom w:val="single" w:sz="2" w:space="0" w:color="E5E5E5"/>
          <w:right w:val="single" w:sz="2" w:space="0" w:color="E5E5E5"/>
        </w:pBdr>
        <w:rPr>
          <w:rFonts w:ascii="Arial" w:hAnsi="Arial" w:cs="Arial"/>
          <w:b/>
          <w:bCs/>
          <w:color w:val="232E5C"/>
          <w:sz w:val="28"/>
          <w:szCs w:val="28"/>
        </w:rPr>
      </w:pPr>
    </w:p>
    <w:p w14:paraId="19289442" w14:textId="56DD1904"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676767"/>
          <w:sz w:val="28"/>
          <w:szCs w:val="28"/>
          <w:lang w:eastAsia="en-AU"/>
        </w:rPr>
        <w:t xml:space="preserve">“As a </w:t>
      </w:r>
      <w:r w:rsidRPr="00C735CF">
        <w:rPr>
          <w:rFonts w:ascii="Arial" w:hAnsi="Arial" w:cs="Arial"/>
          <w:b/>
          <w:bCs/>
          <w:color w:val="FF0000"/>
          <w:sz w:val="28"/>
          <w:szCs w:val="28"/>
          <w:lang w:eastAsia="en-AU"/>
        </w:rPr>
        <w:t xml:space="preserve">new director you can avoid becoming liable </w:t>
      </w:r>
      <w:r w:rsidRPr="00C735CF">
        <w:rPr>
          <w:rFonts w:ascii="Arial" w:hAnsi="Arial" w:cs="Arial"/>
          <w:b/>
          <w:bCs/>
          <w:color w:val="676767"/>
          <w:sz w:val="28"/>
          <w:szCs w:val="28"/>
          <w:lang w:eastAsia="en-AU"/>
        </w:rPr>
        <w:t xml:space="preserve">for director penalties that were due before your appointment, if </w:t>
      </w:r>
      <w:r w:rsidRPr="00C735CF">
        <w:rPr>
          <w:rFonts w:ascii="Arial" w:hAnsi="Arial" w:cs="Arial"/>
          <w:b/>
          <w:bCs/>
          <w:color w:val="FF0000"/>
          <w:sz w:val="28"/>
          <w:szCs w:val="28"/>
          <w:lang w:eastAsia="en-AU"/>
        </w:rPr>
        <w:t xml:space="preserve">within 30 days </w:t>
      </w:r>
      <w:r w:rsidRPr="00C735CF">
        <w:rPr>
          <w:rFonts w:ascii="Arial" w:hAnsi="Arial" w:cs="Arial"/>
          <w:b/>
          <w:bCs/>
          <w:color w:val="676767"/>
          <w:sz w:val="28"/>
          <w:szCs w:val="28"/>
          <w:lang w:eastAsia="en-AU"/>
        </w:rPr>
        <w:t>of your appointment, you ensure the company does one of the following:</w:t>
      </w:r>
    </w:p>
    <w:p w14:paraId="6F811B70" w14:textId="77777777" w:rsidR="00227B8A" w:rsidRPr="00C735CF" w:rsidRDefault="00227B8A" w:rsidP="00227B8A">
      <w:pPr>
        <w:pStyle w:val="ListParagraph"/>
        <w:numPr>
          <w:ilvl w:val="0"/>
          <w:numId w:val="87"/>
        </w:numPr>
        <w:rPr>
          <w:rFonts w:ascii="Arial" w:hAnsi="Arial" w:cs="Arial"/>
          <w:b/>
          <w:bCs/>
          <w:color w:val="676767"/>
          <w:sz w:val="28"/>
          <w:szCs w:val="28"/>
          <w:lang w:eastAsia="en-AU"/>
        </w:rPr>
      </w:pPr>
      <w:r w:rsidRPr="00C735CF">
        <w:rPr>
          <w:rFonts w:ascii="Arial" w:hAnsi="Arial" w:cs="Arial"/>
          <w:b/>
          <w:bCs/>
          <w:color w:val="676767"/>
          <w:sz w:val="28"/>
          <w:szCs w:val="28"/>
          <w:lang w:eastAsia="en-AU"/>
        </w:rPr>
        <w:t xml:space="preserve">pays their debts in full for </w:t>
      </w:r>
      <w:r w:rsidRPr="00C735CF">
        <w:rPr>
          <w:rFonts w:ascii="Arial" w:hAnsi="Arial" w:cs="Arial"/>
          <w:b/>
          <w:bCs/>
          <w:color w:val="FF0000"/>
          <w:sz w:val="28"/>
          <w:szCs w:val="28"/>
          <w:lang w:eastAsia="en-AU"/>
        </w:rPr>
        <w:t>PAYGW, net GST from 1 April 2020 (including luxury car tax (LCT) and wine equalisation tax (WET) amounts) and SGC from 1 April 2012</w:t>
      </w:r>
    </w:p>
    <w:p w14:paraId="470692B8" w14:textId="77777777" w:rsidR="00227B8A" w:rsidRPr="00C735CF" w:rsidRDefault="00227B8A" w:rsidP="00227B8A">
      <w:pPr>
        <w:pStyle w:val="ListParagraph"/>
        <w:numPr>
          <w:ilvl w:val="0"/>
          <w:numId w:val="87"/>
        </w:numPr>
        <w:rPr>
          <w:rFonts w:ascii="Arial" w:hAnsi="Arial" w:cs="Arial"/>
          <w:b/>
          <w:bCs/>
          <w:color w:val="676767"/>
          <w:sz w:val="28"/>
          <w:szCs w:val="28"/>
          <w:lang w:eastAsia="en-AU"/>
        </w:rPr>
      </w:pPr>
      <w:r w:rsidRPr="00C735CF">
        <w:rPr>
          <w:rFonts w:ascii="Arial" w:hAnsi="Arial" w:cs="Arial"/>
          <w:b/>
          <w:bCs/>
          <w:color w:val="FF0000"/>
          <w:sz w:val="28"/>
          <w:szCs w:val="28"/>
          <w:lang w:eastAsia="en-AU"/>
        </w:rPr>
        <w:t>appoints an administrator</w:t>
      </w:r>
      <w:r w:rsidRPr="00C735CF">
        <w:rPr>
          <w:rFonts w:ascii="Arial" w:hAnsi="Arial" w:cs="Arial"/>
          <w:b/>
          <w:bCs/>
          <w:color w:val="676767"/>
          <w:sz w:val="28"/>
          <w:szCs w:val="28"/>
          <w:lang w:eastAsia="en-AU"/>
        </w:rPr>
        <w:t xml:space="preserve"> under section 436A, 436B or 436C of the Corporations Act 2001</w:t>
      </w:r>
    </w:p>
    <w:p w14:paraId="62378092" w14:textId="521B33F5" w:rsidR="00227B8A" w:rsidRPr="00C735CF" w:rsidRDefault="00227B8A" w:rsidP="00227B8A">
      <w:pPr>
        <w:pStyle w:val="ListParagraph"/>
        <w:numPr>
          <w:ilvl w:val="0"/>
          <w:numId w:val="87"/>
        </w:numPr>
        <w:rPr>
          <w:rFonts w:ascii="Arial" w:hAnsi="Arial" w:cs="Arial"/>
          <w:b/>
          <w:bCs/>
          <w:color w:val="676767"/>
          <w:sz w:val="28"/>
          <w:szCs w:val="28"/>
          <w:lang w:eastAsia="en-AU"/>
        </w:rPr>
      </w:pPr>
      <w:r w:rsidRPr="00C735CF">
        <w:rPr>
          <w:rFonts w:ascii="Arial" w:hAnsi="Arial" w:cs="Arial"/>
          <w:b/>
          <w:bCs/>
          <w:color w:val="FF0000"/>
          <w:sz w:val="28"/>
          <w:szCs w:val="28"/>
          <w:lang w:eastAsia="en-AU"/>
        </w:rPr>
        <w:t xml:space="preserve">appoints a small business restructuring practitioner </w:t>
      </w:r>
      <w:r w:rsidRPr="00C735CF">
        <w:rPr>
          <w:rFonts w:ascii="Arial" w:hAnsi="Arial" w:cs="Arial"/>
          <w:b/>
          <w:bCs/>
          <w:color w:val="676767"/>
          <w:sz w:val="28"/>
          <w:szCs w:val="28"/>
          <w:lang w:eastAsia="en-AU"/>
        </w:rPr>
        <w:t xml:space="preserve">under section 453B of that </w:t>
      </w:r>
      <w:r w:rsidR="000631DC" w:rsidRPr="00C735CF">
        <w:rPr>
          <w:rFonts w:ascii="Arial" w:hAnsi="Arial" w:cs="Arial"/>
          <w:b/>
          <w:bCs/>
          <w:color w:val="676767"/>
          <w:sz w:val="28"/>
          <w:szCs w:val="28"/>
          <w:lang w:eastAsia="en-AU"/>
        </w:rPr>
        <w:t>Act.</w:t>
      </w:r>
    </w:p>
    <w:p w14:paraId="6E31DA8C" w14:textId="77777777" w:rsidR="00227B8A" w:rsidRPr="00C735CF" w:rsidRDefault="00227B8A" w:rsidP="00280AE9">
      <w:pPr>
        <w:pStyle w:val="ListParagraph"/>
        <w:numPr>
          <w:ilvl w:val="0"/>
          <w:numId w:val="87"/>
        </w:numPr>
        <w:rPr>
          <w:rFonts w:ascii="Arial" w:hAnsi="Arial" w:cs="Arial"/>
          <w:b/>
          <w:bCs/>
          <w:color w:val="676767"/>
          <w:sz w:val="28"/>
          <w:szCs w:val="28"/>
          <w:lang w:eastAsia="en-AU"/>
        </w:rPr>
      </w:pPr>
      <w:r w:rsidRPr="00C735CF">
        <w:rPr>
          <w:rFonts w:ascii="Arial" w:hAnsi="Arial" w:cs="Arial"/>
          <w:b/>
          <w:bCs/>
          <w:color w:val="FF0000"/>
          <w:sz w:val="28"/>
          <w:szCs w:val="28"/>
          <w:lang w:eastAsia="en-AU"/>
        </w:rPr>
        <w:t xml:space="preserve">begins to be wound up </w:t>
      </w:r>
      <w:r w:rsidRPr="00C735CF">
        <w:rPr>
          <w:rFonts w:ascii="Arial" w:hAnsi="Arial" w:cs="Arial"/>
          <w:b/>
          <w:bCs/>
          <w:color w:val="676767"/>
          <w:sz w:val="28"/>
          <w:szCs w:val="28"/>
          <w:lang w:eastAsia="en-AU"/>
        </w:rPr>
        <w:t>(within the meaning of the Corporations Act 2001).”</w:t>
      </w:r>
    </w:p>
    <w:p w14:paraId="2D740EFB" w14:textId="741162CA" w:rsidR="00FC4BEC" w:rsidRPr="00C735CF" w:rsidRDefault="00227B8A" w:rsidP="00227B8A">
      <w:pPr>
        <w:ind w:left="360"/>
        <w:rPr>
          <w:rFonts w:ascii="Arial" w:hAnsi="Arial" w:cs="Arial"/>
          <w:b/>
          <w:bCs/>
          <w:color w:val="676767"/>
          <w:sz w:val="28"/>
          <w:szCs w:val="28"/>
          <w:lang w:eastAsia="en-AU"/>
        </w:rPr>
      </w:pPr>
      <w:r w:rsidRPr="00C735CF">
        <w:rPr>
          <w:rFonts w:ascii="Arial" w:hAnsi="Arial" w:cs="Arial"/>
          <w:b/>
          <w:bCs/>
          <w:color w:val="676767"/>
          <w:sz w:val="28"/>
          <w:szCs w:val="28"/>
          <w:lang w:eastAsia="en-AU"/>
        </w:rPr>
        <w:lastRenderedPageBreak/>
        <w:t xml:space="preserve">Even if you resign as a company director within the </w:t>
      </w:r>
      <w:r w:rsidR="000631DC" w:rsidRPr="00C735CF">
        <w:rPr>
          <w:rFonts w:ascii="Arial" w:hAnsi="Arial" w:cs="Arial"/>
          <w:b/>
          <w:bCs/>
          <w:color w:val="676767"/>
          <w:sz w:val="28"/>
          <w:szCs w:val="28"/>
          <w:lang w:eastAsia="en-AU"/>
        </w:rPr>
        <w:t>30-day</w:t>
      </w:r>
      <w:r w:rsidRPr="00C735CF">
        <w:rPr>
          <w:rFonts w:ascii="Arial" w:hAnsi="Arial" w:cs="Arial"/>
          <w:b/>
          <w:bCs/>
          <w:color w:val="676767"/>
          <w:sz w:val="28"/>
          <w:szCs w:val="28"/>
          <w:lang w:eastAsia="en-AU"/>
        </w:rPr>
        <w:t xml:space="preserve"> period, you will still be liable for the company's unpaid PAYG withholding, net GST or SGC liabilities that were due before your appointment.</w:t>
      </w:r>
    </w:p>
    <w:p w14:paraId="56C5BF3F" w14:textId="77777777" w:rsidR="00227B8A" w:rsidRPr="00C735CF" w:rsidRDefault="00227B8A">
      <w:pPr>
        <w:rPr>
          <w:rFonts w:ascii="Arial" w:hAnsi="Arial" w:cs="Arial"/>
          <w:b/>
          <w:bCs/>
          <w:color w:val="676767"/>
          <w:sz w:val="28"/>
          <w:szCs w:val="28"/>
          <w:u w:val="single"/>
          <w:lang w:eastAsia="en-AU"/>
        </w:rPr>
      </w:pPr>
    </w:p>
    <w:p w14:paraId="47E9D5D9" w14:textId="4EA6EAA0" w:rsidR="00227B8A" w:rsidRPr="00C735CF" w:rsidRDefault="00227B8A" w:rsidP="00227B8A">
      <w:pPr>
        <w:rPr>
          <w:rFonts w:ascii="Arial" w:hAnsi="Arial" w:cs="Arial"/>
          <w:b/>
          <w:bCs/>
          <w:color w:val="676767"/>
          <w:sz w:val="28"/>
          <w:szCs w:val="28"/>
          <w:u w:val="single"/>
          <w:lang w:eastAsia="en-AU"/>
        </w:rPr>
      </w:pPr>
      <w:r w:rsidRPr="00C735CF">
        <w:rPr>
          <w:rFonts w:ascii="Arial" w:hAnsi="Arial" w:cs="Arial"/>
          <w:b/>
          <w:bCs/>
          <w:color w:val="676767"/>
          <w:sz w:val="28"/>
          <w:szCs w:val="28"/>
          <w:u w:val="single"/>
          <w:lang w:eastAsia="en-AU"/>
        </w:rPr>
        <w:t>CORPORATIONS ACT 2001 - SECT 453B</w:t>
      </w:r>
    </w:p>
    <w:p w14:paraId="70BDC643" w14:textId="77777777" w:rsidR="00227B8A" w:rsidRPr="00C735CF" w:rsidRDefault="00227B8A" w:rsidP="00227B8A">
      <w:pPr>
        <w:rPr>
          <w:rFonts w:ascii="Arial" w:hAnsi="Arial" w:cs="Arial"/>
          <w:b/>
          <w:bCs/>
          <w:color w:val="676767"/>
          <w:sz w:val="28"/>
          <w:szCs w:val="28"/>
          <w:u w:val="single"/>
          <w:lang w:eastAsia="en-AU"/>
        </w:rPr>
      </w:pPr>
      <w:r w:rsidRPr="00C735CF">
        <w:rPr>
          <w:rFonts w:ascii="Arial" w:hAnsi="Arial" w:cs="Arial"/>
          <w:b/>
          <w:bCs/>
          <w:color w:val="676767"/>
          <w:sz w:val="28"/>
          <w:szCs w:val="28"/>
          <w:u w:val="single"/>
          <w:lang w:eastAsia="en-AU"/>
        </w:rPr>
        <w:t>Appointing a restructuring practitioner</w:t>
      </w:r>
    </w:p>
    <w:p w14:paraId="3B6BEFC7" w14:textId="5C776953"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676767"/>
          <w:sz w:val="28"/>
          <w:szCs w:val="28"/>
          <w:lang w:eastAsia="en-AU"/>
        </w:rPr>
        <w:t>(1)  A company may, by writing, appoint a small business restructuring practitioner for the company if:</w:t>
      </w:r>
    </w:p>
    <w:p w14:paraId="74A5AB8B" w14:textId="60A64E87"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FF0000"/>
          <w:sz w:val="28"/>
          <w:szCs w:val="28"/>
          <w:lang w:eastAsia="en-AU"/>
        </w:rPr>
        <w:t>(a)  the eligibility criteria for restructuring are met in relation to the company on the day the appointment is made</w:t>
      </w:r>
      <w:r w:rsidRPr="00C735CF">
        <w:rPr>
          <w:rFonts w:ascii="Arial" w:hAnsi="Arial" w:cs="Arial"/>
          <w:b/>
          <w:bCs/>
          <w:color w:val="676767"/>
          <w:sz w:val="28"/>
          <w:szCs w:val="28"/>
          <w:lang w:eastAsia="en-AU"/>
        </w:rPr>
        <w:t>; and</w:t>
      </w:r>
    </w:p>
    <w:p w14:paraId="7270577C" w14:textId="2627D26A"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676767"/>
          <w:sz w:val="28"/>
          <w:szCs w:val="28"/>
          <w:lang w:eastAsia="en-AU"/>
        </w:rPr>
        <w:t>(b)  the board has resolved to the effect that:</w:t>
      </w:r>
    </w:p>
    <w:p w14:paraId="561D5B73" w14:textId="499DA581"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676767"/>
          <w:sz w:val="28"/>
          <w:szCs w:val="28"/>
          <w:lang w:eastAsia="en-AU"/>
        </w:rPr>
        <w:t>(i)  in the opinion of the directors voting for the resolution, the company is insolvent, or is likely to become insolvent at some future time; and</w:t>
      </w:r>
    </w:p>
    <w:p w14:paraId="6457E9A6" w14:textId="61579584" w:rsidR="00227B8A" w:rsidRPr="00C735CF" w:rsidRDefault="00227B8A" w:rsidP="00227B8A">
      <w:pPr>
        <w:rPr>
          <w:rFonts w:ascii="Arial" w:hAnsi="Arial" w:cs="Arial"/>
          <w:b/>
          <w:bCs/>
          <w:color w:val="676767"/>
          <w:sz w:val="28"/>
          <w:szCs w:val="28"/>
          <w:lang w:eastAsia="en-AU"/>
        </w:rPr>
      </w:pPr>
      <w:r w:rsidRPr="00C735CF">
        <w:rPr>
          <w:rFonts w:ascii="Arial" w:hAnsi="Arial" w:cs="Arial"/>
          <w:b/>
          <w:bCs/>
          <w:color w:val="676767"/>
          <w:sz w:val="28"/>
          <w:szCs w:val="28"/>
          <w:lang w:eastAsia="en-AU"/>
        </w:rPr>
        <w:t>(ii)  a restructuring practitioner for the company should be appointed.</w:t>
      </w:r>
    </w:p>
    <w:p w14:paraId="1DBAA313" w14:textId="77777777" w:rsidR="00227B8A" w:rsidRDefault="00227B8A">
      <w:pPr>
        <w:rPr>
          <w:rFonts w:ascii="Arial" w:hAnsi="Arial" w:cs="Arial"/>
          <w:b/>
          <w:bCs/>
          <w:color w:val="676767"/>
          <w:sz w:val="28"/>
          <w:szCs w:val="28"/>
          <w:u w:val="single"/>
          <w:lang w:eastAsia="en-AU"/>
        </w:rPr>
      </w:pPr>
    </w:p>
    <w:p w14:paraId="7F0DDF06" w14:textId="77777777" w:rsidR="00227B8A" w:rsidRDefault="00227B8A">
      <w:pPr>
        <w:rPr>
          <w:rFonts w:ascii="Arial" w:hAnsi="Arial" w:cs="Arial"/>
          <w:b/>
          <w:bCs/>
          <w:color w:val="676767"/>
          <w:sz w:val="28"/>
          <w:szCs w:val="28"/>
          <w:u w:val="single"/>
          <w:lang w:eastAsia="en-AU"/>
        </w:rPr>
      </w:pPr>
    </w:p>
    <w:p w14:paraId="26EA79BC" w14:textId="348B1588" w:rsidR="00A66FA6" w:rsidRPr="00C735CF" w:rsidRDefault="00A66FA6">
      <w:pPr>
        <w:rPr>
          <w:rFonts w:ascii="Arial" w:hAnsi="Arial" w:cs="Arial"/>
          <w:b/>
          <w:bCs/>
          <w:color w:val="676767"/>
          <w:sz w:val="28"/>
          <w:szCs w:val="28"/>
          <w:u w:val="single"/>
          <w:lang w:eastAsia="en-AU"/>
        </w:rPr>
      </w:pPr>
      <w:r w:rsidRPr="00C735CF">
        <w:rPr>
          <w:rFonts w:ascii="Arial" w:hAnsi="Arial" w:cs="Arial"/>
          <w:b/>
          <w:bCs/>
          <w:color w:val="676767"/>
          <w:sz w:val="28"/>
          <w:szCs w:val="28"/>
          <w:u w:val="single"/>
          <w:lang w:eastAsia="en-AU"/>
        </w:rPr>
        <w:t>In the matter of Concreting and Formwork Personnel Pty Ltd ACN 627 355 480 (In Liquidation) [2023] NSWSC 512 (16 May 2023)</w:t>
      </w:r>
    </w:p>
    <w:p w14:paraId="5CB3F6B7" w14:textId="77777777" w:rsidR="00A66FA6" w:rsidRPr="00C735CF" w:rsidRDefault="00A66FA6">
      <w:pPr>
        <w:rPr>
          <w:rFonts w:ascii="Arial" w:hAnsi="Arial" w:cs="Arial"/>
          <w:b/>
          <w:bCs/>
          <w:i/>
          <w:iCs/>
          <w:color w:val="FF0000"/>
          <w:sz w:val="28"/>
          <w:szCs w:val="28"/>
          <w:lang w:eastAsia="en-AU"/>
        </w:rPr>
      </w:pPr>
      <w:r w:rsidRPr="00C735CF">
        <w:rPr>
          <w:rFonts w:ascii="Arial" w:hAnsi="Arial" w:cs="Arial"/>
          <w:b/>
          <w:bCs/>
          <w:i/>
          <w:iCs/>
          <w:color w:val="676767"/>
          <w:sz w:val="28"/>
          <w:szCs w:val="28"/>
          <w:lang w:eastAsia="en-AU"/>
        </w:rPr>
        <w:t xml:space="preserve">22. It is well established that, </w:t>
      </w:r>
      <w:r w:rsidRPr="00C735CF">
        <w:rPr>
          <w:rFonts w:ascii="Arial" w:hAnsi="Arial" w:cs="Arial"/>
          <w:b/>
          <w:bCs/>
          <w:i/>
          <w:iCs/>
          <w:color w:val="FF0000"/>
          <w:sz w:val="28"/>
          <w:szCs w:val="28"/>
          <w:lang w:eastAsia="en-AU"/>
        </w:rPr>
        <w:t>where a person has not consented to their appointment as director or secretary of a company, either by written consent or by consent in fact, then their appointment will be invalid.</w:t>
      </w:r>
    </w:p>
    <w:p w14:paraId="691D5AF6" w14:textId="77777777" w:rsidR="00A66FA6" w:rsidRPr="00C735CF" w:rsidRDefault="00A66FA6">
      <w:pPr>
        <w:rPr>
          <w:rFonts w:ascii="Arial" w:hAnsi="Arial" w:cs="Arial"/>
          <w:b/>
          <w:bCs/>
          <w:i/>
          <w:iCs/>
          <w:color w:val="676767"/>
          <w:sz w:val="28"/>
          <w:szCs w:val="28"/>
          <w:lang w:eastAsia="en-AU"/>
        </w:rPr>
      </w:pPr>
      <w:r w:rsidRPr="00C735CF">
        <w:rPr>
          <w:rFonts w:ascii="Arial" w:hAnsi="Arial" w:cs="Arial"/>
          <w:b/>
          <w:bCs/>
          <w:i/>
          <w:iCs/>
          <w:color w:val="676767"/>
          <w:sz w:val="28"/>
          <w:szCs w:val="28"/>
          <w:lang w:eastAsia="en-AU"/>
        </w:rPr>
        <w:t xml:space="preserve">26. I am also satisfied that it is appropriate to make the declarations sought by Ms Dib to that effect. Those </w:t>
      </w:r>
      <w:r w:rsidRPr="00C735CF">
        <w:rPr>
          <w:rFonts w:ascii="Arial" w:hAnsi="Arial" w:cs="Arial"/>
          <w:b/>
          <w:bCs/>
          <w:i/>
          <w:iCs/>
          <w:color w:val="FF0000"/>
          <w:sz w:val="28"/>
          <w:szCs w:val="28"/>
          <w:lang w:eastAsia="en-AU"/>
        </w:rPr>
        <w:t xml:space="preserve">declarations will resolve a legal controversy between Ms Dib and the Deputy Commissioner. It is plain from the position taken by the Deputy Commissioner in these proceedings that, unless and until the Court makes the declarations sought by Ms Dib, the Deputy Commissioner intends to rely on the ASIC register to establish Ms Dib’s directorship </w:t>
      </w:r>
      <w:r w:rsidRPr="00C735CF">
        <w:rPr>
          <w:rFonts w:ascii="Arial" w:hAnsi="Arial" w:cs="Arial"/>
          <w:b/>
          <w:bCs/>
          <w:i/>
          <w:iCs/>
          <w:color w:val="676767"/>
          <w:sz w:val="28"/>
          <w:szCs w:val="28"/>
          <w:lang w:eastAsia="en-AU"/>
        </w:rPr>
        <w:t>for the purpose of future recovery action against Ms Dib in relation to the Penalty Notice.</w:t>
      </w:r>
    </w:p>
    <w:p w14:paraId="3C1E6AA0" w14:textId="77777777" w:rsidR="00A66FA6" w:rsidRPr="00C735CF" w:rsidRDefault="00A66FA6">
      <w:pPr>
        <w:rPr>
          <w:rFonts w:ascii="Arial" w:hAnsi="Arial" w:cs="Arial"/>
          <w:b/>
          <w:bCs/>
          <w:color w:val="676767"/>
          <w:sz w:val="28"/>
          <w:szCs w:val="28"/>
          <w:lang w:eastAsia="en-AU"/>
        </w:rPr>
      </w:pPr>
    </w:p>
    <w:p w14:paraId="609A1F8C" w14:textId="0DDD4E9A" w:rsidR="00A66FA6" w:rsidRPr="00C735CF" w:rsidRDefault="00A66FA6">
      <w:pPr>
        <w:rPr>
          <w:rFonts w:ascii="Arial" w:hAnsi="Arial" w:cs="Arial"/>
          <w:b/>
          <w:bCs/>
          <w:color w:val="676767"/>
          <w:sz w:val="28"/>
          <w:szCs w:val="28"/>
          <w:u w:val="single"/>
          <w:lang w:eastAsia="en-AU"/>
        </w:rPr>
      </w:pPr>
      <w:r w:rsidRPr="00C735CF">
        <w:rPr>
          <w:rFonts w:ascii="Arial" w:hAnsi="Arial" w:cs="Arial"/>
          <w:b/>
          <w:bCs/>
          <w:color w:val="676767"/>
          <w:sz w:val="28"/>
          <w:szCs w:val="28"/>
          <w:u w:val="single"/>
          <w:lang w:eastAsia="en-AU"/>
        </w:rPr>
        <w:t>ORDERS</w:t>
      </w:r>
    </w:p>
    <w:p w14:paraId="6AC6658B" w14:textId="4188012B" w:rsidR="00A66FA6" w:rsidRPr="00C735CF" w:rsidRDefault="00A66FA6" w:rsidP="00A66FA6">
      <w:pPr>
        <w:rPr>
          <w:rFonts w:ascii="Arial" w:hAnsi="Arial" w:cs="Arial"/>
          <w:b/>
          <w:bCs/>
          <w:color w:val="676767"/>
          <w:sz w:val="28"/>
          <w:szCs w:val="28"/>
          <w:lang w:eastAsia="en-AU"/>
        </w:rPr>
      </w:pPr>
      <w:r w:rsidRPr="00C735CF">
        <w:rPr>
          <w:rFonts w:ascii="Arial" w:hAnsi="Arial" w:cs="Arial"/>
          <w:b/>
          <w:bCs/>
          <w:color w:val="676767"/>
          <w:sz w:val="28"/>
          <w:szCs w:val="28"/>
          <w:lang w:eastAsia="en-AU"/>
        </w:rPr>
        <w:t>(2) A declaration that Jennifer Dib did not consent to act as, and was not appointed as, director of Concreting and Formwork Personnel Pty Ltd ACN 627 355 480 on 6 July 2018.</w:t>
      </w:r>
    </w:p>
    <w:p w14:paraId="785FF66A" w14:textId="6AA8BE73" w:rsidR="00A66FA6" w:rsidRPr="00C735CF" w:rsidRDefault="00A66FA6" w:rsidP="00A66FA6">
      <w:pPr>
        <w:rPr>
          <w:rFonts w:ascii="Arial" w:hAnsi="Arial" w:cs="Arial"/>
          <w:b/>
          <w:bCs/>
          <w:color w:val="676767"/>
          <w:sz w:val="28"/>
          <w:szCs w:val="28"/>
          <w:lang w:eastAsia="en-AU"/>
        </w:rPr>
      </w:pPr>
      <w:r w:rsidRPr="00C735CF">
        <w:rPr>
          <w:rFonts w:ascii="Arial" w:hAnsi="Arial" w:cs="Arial"/>
          <w:b/>
          <w:bCs/>
          <w:color w:val="676767"/>
          <w:sz w:val="28"/>
          <w:szCs w:val="28"/>
          <w:lang w:eastAsia="en-AU"/>
        </w:rPr>
        <w:t>(5) A declaration that the purported appointment of Jennifer Dib on 6 July 2018 as director and secretary of Concreting and Formwork Personnel Pty Ltd ACN 627 355 480 on 6 July 2018 is void and of no effect.</w:t>
      </w:r>
      <w:r w:rsidRPr="00C735CF">
        <w:rPr>
          <w:rFonts w:ascii="Arial" w:hAnsi="Arial" w:cs="Arial"/>
          <w:b/>
          <w:bCs/>
          <w:color w:val="676767"/>
          <w:sz w:val="28"/>
          <w:szCs w:val="28"/>
          <w:lang w:eastAsia="en-AU"/>
        </w:rPr>
        <w:br/>
      </w:r>
    </w:p>
    <w:p w14:paraId="3B4F2B23" w14:textId="77777777" w:rsidR="00E71EA8" w:rsidRPr="00C735CF" w:rsidRDefault="00E71EA8" w:rsidP="00A66FA6">
      <w:pPr>
        <w:rPr>
          <w:rFonts w:ascii="Arial" w:hAnsi="Arial" w:cs="Arial"/>
          <w:b/>
          <w:bCs/>
          <w:color w:val="676767"/>
          <w:sz w:val="28"/>
          <w:szCs w:val="28"/>
          <w:lang w:eastAsia="en-AU"/>
        </w:rPr>
      </w:pPr>
    </w:p>
    <w:p w14:paraId="05A795CB" w14:textId="77777777" w:rsidR="00E71EA8" w:rsidRPr="00C735CF" w:rsidRDefault="00E71EA8" w:rsidP="00E71EA8">
      <w:pPr>
        <w:rPr>
          <w:rFonts w:ascii="Arial" w:hAnsi="Arial" w:cs="Arial"/>
          <w:b/>
          <w:bCs/>
          <w:color w:val="676767"/>
          <w:sz w:val="28"/>
          <w:szCs w:val="28"/>
          <w:u w:val="single"/>
          <w:lang w:eastAsia="en-AU"/>
        </w:rPr>
      </w:pPr>
      <w:r w:rsidRPr="00C735CF">
        <w:rPr>
          <w:rFonts w:ascii="Arial" w:hAnsi="Arial" w:cs="Arial"/>
          <w:b/>
          <w:bCs/>
          <w:color w:val="676767"/>
          <w:sz w:val="28"/>
          <w:szCs w:val="28"/>
          <w:u w:val="single"/>
          <w:lang w:eastAsia="en-AU"/>
        </w:rPr>
        <w:t>PADDINGTON GOLD PTY LTD -v- WAVE PTY LTD (SUBJECT TO A DEED OF COMPANY ARRANGEMENT) [2023] WASC 263 (17 July 2023)</w:t>
      </w:r>
    </w:p>
    <w:p w14:paraId="6E599669" w14:textId="571CA9BE" w:rsidR="00E71EA8" w:rsidRPr="00C735CF" w:rsidRDefault="00E71EA8" w:rsidP="00E71EA8">
      <w:pPr>
        <w:rPr>
          <w:rFonts w:ascii="Arial" w:hAnsi="Arial" w:cs="Arial"/>
          <w:b/>
          <w:bCs/>
          <w:i/>
          <w:iCs/>
          <w:color w:val="676767"/>
          <w:sz w:val="28"/>
          <w:szCs w:val="28"/>
          <w:lang w:eastAsia="en-AU"/>
        </w:rPr>
      </w:pPr>
      <w:r w:rsidRPr="00C735CF">
        <w:rPr>
          <w:rFonts w:ascii="Arial" w:hAnsi="Arial" w:cs="Arial"/>
          <w:b/>
          <w:bCs/>
          <w:i/>
          <w:iCs/>
          <w:color w:val="676767"/>
          <w:sz w:val="28"/>
          <w:szCs w:val="28"/>
          <w:lang w:eastAsia="en-AU"/>
        </w:rPr>
        <w:t xml:space="preserve">58. In relation to the insolvency of Wave, </w:t>
      </w:r>
      <w:r w:rsidRPr="00C735CF">
        <w:rPr>
          <w:rFonts w:ascii="Arial" w:hAnsi="Arial" w:cs="Arial"/>
          <w:b/>
          <w:bCs/>
          <w:i/>
          <w:iCs/>
          <w:color w:val="FF0000"/>
          <w:sz w:val="28"/>
          <w:szCs w:val="28"/>
          <w:lang w:eastAsia="en-AU"/>
        </w:rPr>
        <w:t>the administrators expressed the view that it was not insolvent, having regard to a payment arrangement being made by it with the Commissioner of Taxation</w:t>
      </w:r>
      <w:r w:rsidRPr="00C735CF">
        <w:rPr>
          <w:rFonts w:ascii="Arial" w:hAnsi="Arial" w:cs="Arial"/>
          <w:b/>
          <w:bCs/>
          <w:i/>
          <w:iCs/>
          <w:color w:val="676767"/>
          <w:sz w:val="28"/>
          <w:szCs w:val="28"/>
          <w:lang w:eastAsia="en-AU"/>
        </w:rPr>
        <w:t>.</w:t>
      </w:r>
    </w:p>
    <w:p w14:paraId="7DEC39D2" w14:textId="77777777" w:rsidR="00E71EA8" w:rsidRPr="00C735CF" w:rsidRDefault="00E71EA8" w:rsidP="00E71EA8">
      <w:pPr>
        <w:rPr>
          <w:rFonts w:ascii="Arial" w:hAnsi="Arial" w:cs="Arial"/>
          <w:b/>
          <w:bCs/>
          <w:i/>
          <w:iCs/>
          <w:color w:val="FF0000"/>
          <w:sz w:val="28"/>
          <w:szCs w:val="28"/>
          <w:lang w:eastAsia="en-AU"/>
        </w:rPr>
      </w:pPr>
      <w:r w:rsidRPr="00C735CF">
        <w:rPr>
          <w:rFonts w:ascii="Arial" w:hAnsi="Arial" w:cs="Arial"/>
          <w:b/>
          <w:bCs/>
          <w:i/>
          <w:iCs/>
          <w:color w:val="676767"/>
          <w:sz w:val="28"/>
          <w:szCs w:val="28"/>
          <w:lang w:eastAsia="en-AU"/>
        </w:rPr>
        <w:t>59.</w:t>
      </w:r>
      <w:r w:rsidRPr="00C735CF">
        <w:rPr>
          <w:rFonts w:ascii="Arial" w:hAnsi="Arial" w:cs="Arial"/>
          <w:b/>
          <w:bCs/>
          <w:i/>
          <w:iCs/>
          <w:color w:val="676767"/>
          <w:sz w:val="28"/>
          <w:szCs w:val="28"/>
          <w:lang w:eastAsia="en-AU"/>
        </w:rPr>
        <w:tab/>
        <w:t xml:space="preserve">Paddington points out though that </w:t>
      </w:r>
      <w:r w:rsidRPr="00C735CF">
        <w:rPr>
          <w:rFonts w:ascii="Arial" w:hAnsi="Arial" w:cs="Arial"/>
          <w:b/>
          <w:bCs/>
          <w:i/>
          <w:iCs/>
          <w:color w:val="FF0000"/>
          <w:sz w:val="28"/>
          <w:szCs w:val="28"/>
          <w:lang w:eastAsia="en-AU"/>
        </w:rPr>
        <w:t xml:space="preserve">such an arrangement does not alter the date on which the debts fell due </w:t>
      </w:r>
      <w:r w:rsidRPr="00C735CF">
        <w:rPr>
          <w:rFonts w:ascii="Arial" w:hAnsi="Arial" w:cs="Arial"/>
          <w:b/>
          <w:bCs/>
          <w:i/>
          <w:iCs/>
          <w:color w:val="676767"/>
          <w:sz w:val="28"/>
          <w:szCs w:val="28"/>
          <w:lang w:eastAsia="en-AU"/>
        </w:rPr>
        <w:t xml:space="preserve">(see Clifton (Liquidator) v Kerry J Investment Pty Ltd t/as Clenergy   [2020] FCAFC 5).   Paddington also points out that </w:t>
      </w:r>
      <w:r w:rsidRPr="00C735CF">
        <w:rPr>
          <w:rFonts w:ascii="Arial" w:hAnsi="Arial" w:cs="Arial"/>
          <w:b/>
          <w:bCs/>
          <w:i/>
          <w:iCs/>
          <w:color w:val="FF0000"/>
          <w:sz w:val="28"/>
          <w:szCs w:val="28"/>
          <w:lang w:eastAsia="en-AU"/>
        </w:rPr>
        <w:t xml:space="preserve">the need for Wave to enter into such an arrangement itself demonstrates it was unable to pay its debts as and when they fell due. </w:t>
      </w:r>
    </w:p>
    <w:p w14:paraId="217774A8" w14:textId="77777777" w:rsidR="00A66FA6" w:rsidRDefault="00A66FA6">
      <w:pPr>
        <w:rPr>
          <w:rFonts w:ascii="Open Sans" w:hAnsi="Open Sans" w:cs="Open Sans"/>
          <w:color w:val="676767"/>
          <w:sz w:val="28"/>
          <w:szCs w:val="28"/>
          <w:lang w:eastAsia="en-AU"/>
        </w:rPr>
      </w:pPr>
      <w:r>
        <w:rPr>
          <w:rFonts w:ascii="Open Sans" w:hAnsi="Open Sans" w:cs="Open Sans"/>
          <w:color w:val="676767"/>
          <w:sz w:val="28"/>
          <w:szCs w:val="28"/>
          <w:lang w:eastAsia="en-AU"/>
        </w:rPr>
        <w:br w:type="page"/>
      </w:r>
    </w:p>
    <w:p w14:paraId="1DA97DDF" w14:textId="77777777" w:rsidR="00E71EA8" w:rsidRDefault="00E71EA8" w:rsidP="00E71EA8">
      <w:pPr>
        <w:rPr>
          <w:rFonts w:ascii="Arial" w:eastAsia="Times New Roman" w:hAnsi="Arial" w:cs="Arial"/>
          <w:b/>
          <w:bCs/>
          <w:color w:val="000000" w:themeColor="text1"/>
          <w:kern w:val="36"/>
          <w:sz w:val="38"/>
          <w:szCs w:val="38"/>
          <w:u w:val="single"/>
          <w:lang w:eastAsia="en-AU"/>
        </w:rPr>
      </w:pPr>
      <w:r>
        <w:rPr>
          <w:rFonts w:ascii="Arial" w:eastAsia="Times New Roman" w:hAnsi="Arial" w:cs="Arial"/>
          <w:b/>
          <w:bCs/>
          <w:color w:val="000000" w:themeColor="text1"/>
          <w:kern w:val="36"/>
          <w:sz w:val="38"/>
          <w:szCs w:val="38"/>
          <w:u w:val="single"/>
          <w:lang w:eastAsia="en-AU"/>
        </w:rPr>
        <w:lastRenderedPageBreak/>
        <w:t xml:space="preserve">5. </w:t>
      </w:r>
      <w:r w:rsidRPr="00E71EA8">
        <w:rPr>
          <w:rFonts w:ascii="Arial" w:eastAsia="Times New Roman" w:hAnsi="Arial" w:cs="Arial"/>
          <w:b/>
          <w:bCs/>
          <w:color w:val="000000" w:themeColor="text1"/>
          <w:kern w:val="36"/>
          <w:sz w:val="38"/>
          <w:szCs w:val="38"/>
          <w:u w:val="single"/>
          <w:lang w:eastAsia="en-AU"/>
        </w:rPr>
        <w:t>Inspector General (IG) review the trustee's assessments</w:t>
      </w:r>
      <w:r>
        <w:rPr>
          <w:rFonts w:ascii="Arial" w:eastAsia="Times New Roman" w:hAnsi="Arial" w:cs="Arial"/>
          <w:b/>
          <w:bCs/>
          <w:color w:val="000000" w:themeColor="text1"/>
          <w:kern w:val="36"/>
          <w:sz w:val="38"/>
          <w:szCs w:val="38"/>
          <w:u w:val="single"/>
          <w:lang w:eastAsia="en-AU"/>
        </w:rPr>
        <w:t xml:space="preserve"> of bankrupt’s income</w:t>
      </w:r>
    </w:p>
    <w:p w14:paraId="6E2986AC" w14:textId="77777777" w:rsidR="00FC4BEC" w:rsidRPr="00E71EA8" w:rsidRDefault="00FC4BEC" w:rsidP="00FC4BEC">
      <w:pPr>
        <w:pStyle w:val="Heading3"/>
        <w:pBdr>
          <w:top w:val="single" w:sz="2" w:space="0" w:color="E5E5E5"/>
          <w:left w:val="single" w:sz="2" w:space="0" w:color="E5E5E5"/>
          <w:bottom w:val="single" w:sz="2" w:space="0" w:color="E5E5E5"/>
          <w:right w:val="single" w:sz="2" w:space="0" w:color="E5E5E5"/>
        </w:pBdr>
        <w:rPr>
          <w:rFonts w:ascii="Arial" w:hAnsi="Arial" w:cs="Arial"/>
          <w:color w:val="232E5C"/>
          <w:sz w:val="28"/>
          <w:szCs w:val="28"/>
        </w:rPr>
      </w:pPr>
      <w:r w:rsidRPr="00E71EA8">
        <w:rPr>
          <w:rFonts w:ascii="Arial" w:hAnsi="Arial" w:cs="Arial"/>
          <w:color w:val="232E5C"/>
          <w:sz w:val="28"/>
          <w:szCs w:val="28"/>
        </w:rPr>
        <w:t>Inspector-General in Bankruptcy v Rutherfurd (Bankrupt) [2023] FCAFC 99</w:t>
      </w:r>
    </w:p>
    <w:p w14:paraId="4A2059F0" w14:textId="77777777" w:rsidR="00FC4BEC" w:rsidRPr="00E71EA8" w:rsidRDefault="00FC4BEC" w:rsidP="00FC4BEC">
      <w:pPr>
        <w:pStyle w:val="NormalWeb"/>
        <w:pBdr>
          <w:top w:val="single" w:sz="2" w:space="0" w:color="E5E5E5"/>
          <w:left w:val="single" w:sz="2" w:space="0" w:color="E5E5E5"/>
          <w:bottom w:val="single" w:sz="2" w:space="0" w:color="E5E5E5"/>
          <w:right w:val="single" w:sz="2" w:space="0" w:color="E5E5E5"/>
        </w:pBdr>
        <w:rPr>
          <w:rFonts w:ascii="Arial" w:hAnsi="Arial" w:cs="Arial"/>
          <w:color w:val="232E5C"/>
          <w:sz w:val="28"/>
          <w:szCs w:val="28"/>
        </w:rPr>
      </w:pPr>
      <w:r w:rsidRPr="00E71EA8">
        <w:rPr>
          <w:rFonts w:ascii="Arial" w:hAnsi="Arial" w:cs="Arial"/>
          <w:color w:val="232E5C"/>
          <w:sz w:val="28"/>
          <w:szCs w:val="28"/>
        </w:rPr>
        <w:t xml:space="preserve">In this matter, </w:t>
      </w:r>
      <w:r w:rsidRPr="00E71EA8">
        <w:rPr>
          <w:rFonts w:ascii="Arial" w:hAnsi="Arial" w:cs="Arial"/>
          <w:color w:val="232E5C"/>
          <w:sz w:val="28"/>
          <w:szCs w:val="28"/>
          <w:highlight w:val="yellow"/>
        </w:rPr>
        <w:t>the trustee in bankruptcy had issued income assessment notices,</w:t>
      </w:r>
      <w:r w:rsidRPr="00E71EA8">
        <w:rPr>
          <w:rFonts w:ascii="Arial" w:hAnsi="Arial" w:cs="Arial"/>
          <w:color w:val="232E5C"/>
          <w:sz w:val="28"/>
          <w:szCs w:val="28"/>
        </w:rPr>
        <w:t xml:space="preserve"> requiring the bankrupt to pay income contributions for the first four years of his bankruptcy, in 2020. Shortly thereafter, </w:t>
      </w:r>
      <w:r w:rsidRPr="00E71EA8">
        <w:rPr>
          <w:rFonts w:ascii="Arial" w:hAnsi="Arial" w:cs="Arial"/>
          <w:color w:val="232E5C"/>
          <w:sz w:val="28"/>
          <w:szCs w:val="28"/>
          <w:highlight w:val="yellow"/>
        </w:rPr>
        <w:t>the bankrupt requested that the Inspector General (IG) review the trustee's assessments</w:t>
      </w:r>
      <w:r w:rsidRPr="00E71EA8">
        <w:rPr>
          <w:rFonts w:ascii="Arial" w:hAnsi="Arial" w:cs="Arial"/>
          <w:color w:val="232E5C"/>
          <w:sz w:val="28"/>
          <w:szCs w:val="28"/>
        </w:rPr>
        <w:t>. The IG decided not to review the bankruptcy trustee's assessments and the bankrupt then applied to the Administrative Appeals Tribunal (AAT) seeking to have the IG's decision set aside and an amended income contribution assessment made. The AAT determined that it did not have the power to review the IG's decision. </w:t>
      </w:r>
    </w:p>
    <w:p w14:paraId="562723ED" w14:textId="77777777" w:rsidR="00FC4BEC" w:rsidRPr="00E71EA8" w:rsidRDefault="00FC4BEC" w:rsidP="00FC4BEC">
      <w:pPr>
        <w:pStyle w:val="NormalWeb"/>
        <w:pBdr>
          <w:top w:val="single" w:sz="2" w:space="0" w:color="E5E5E5"/>
          <w:left w:val="single" w:sz="2" w:space="0" w:color="E5E5E5"/>
          <w:bottom w:val="single" w:sz="2" w:space="0" w:color="E5E5E5"/>
          <w:right w:val="single" w:sz="2" w:space="0" w:color="E5E5E5"/>
        </w:pBdr>
        <w:rPr>
          <w:rFonts w:ascii="Arial" w:hAnsi="Arial" w:cs="Arial"/>
          <w:color w:val="232E5C"/>
          <w:sz w:val="28"/>
          <w:szCs w:val="28"/>
        </w:rPr>
      </w:pPr>
      <w:r w:rsidRPr="00E71EA8">
        <w:rPr>
          <w:rFonts w:ascii="Arial" w:hAnsi="Arial" w:cs="Arial"/>
          <w:color w:val="232E5C"/>
          <w:sz w:val="28"/>
          <w:szCs w:val="28"/>
        </w:rPr>
        <w:t>The bankrupt appealed the AAT's decision to the Federal Court where, in the first instance, the Judge set aside the AAT's decision and sent the matter back to the AAT to determine the bankrupt's application. The IG then appealed the matter to the full Federal Court that held the primary judge’s decision should be set aside and affirmed the AAT's original decision.</w:t>
      </w:r>
    </w:p>
    <w:p w14:paraId="369A2FD6" w14:textId="77777777" w:rsidR="00FC4BEC" w:rsidRPr="00E71EA8" w:rsidRDefault="00FC4BEC" w:rsidP="00FC4BEC">
      <w:pPr>
        <w:pStyle w:val="NormalWeb"/>
        <w:pBdr>
          <w:top w:val="single" w:sz="2" w:space="0" w:color="E5E5E5"/>
          <w:left w:val="single" w:sz="2" w:space="0" w:color="E5E5E5"/>
          <w:bottom w:val="single" w:sz="2" w:space="0" w:color="E5E5E5"/>
          <w:right w:val="single" w:sz="2" w:space="0" w:color="E5E5E5"/>
        </w:pBdr>
        <w:rPr>
          <w:rFonts w:ascii="Arial" w:hAnsi="Arial" w:cs="Arial"/>
          <w:color w:val="232E5C"/>
          <w:sz w:val="28"/>
          <w:szCs w:val="28"/>
        </w:rPr>
      </w:pPr>
      <w:r w:rsidRPr="00E71EA8">
        <w:rPr>
          <w:rFonts w:ascii="Arial" w:hAnsi="Arial" w:cs="Arial"/>
          <w:color w:val="232E5C"/>
          <w:sz w:val="28"/>
          <w:szCs w:val="28"/>
          <w:highlight w:val="yellow"/>
        </w:rPr>
        <w:t>This confirms the principle that, while the AAT can review an income assessment made by the IG, the AAT is unable to review a decision by the IG to not undertake a review and make an assessment.</w:t>
      </w:r>
    </w:p>
    <w:p w14:paraId="4FCA1592" w14:textId="77777777" w:rsidR="00817071" w:rsidRDefault="00817071">
      <w:pPr>
        <w:rPr>
          <w:rFonts w:ascii="Open Sans" w:hAnsi="Open Sans" w:cs="Open Sans"/>
          <w:color w:val="676767"/>
          <w:sz w:val="28"/>
          <w:szCs w:val="28"/>
          <w:lang w:eastAsia="en-AU"/>
        </w:rPr>
      </w:pPr>
    </w:p>
    <w:p w14:paraId="6D2B7C8C" w14:textId="77777777" w:rsidR="00817071" w:rsidRDefault="00817071">
      <w:pPr>
        <w:rPr>
          <w:rFonts w:ascii="Open Sans" w:hAnsi="Open Sans" w:cs="Open Sans"/>
          <w:color w:val="676767"/>
          <w:sz w:val="28"/>
          <w:szCs w:val="28"/>
          <w:lang w:eastAsia="en-AU"/>
        </w:rPr>
      </w:pPr>
    </w:p>
    <w:p w14:paraId="5765420A" w14:textId="77777777" w:rsidR="00817071" w:rsidRDefault="00817071">
      <w:pPr>
        <w:rPr>
          <w:rFonts w:ascii="Open Sans" w:hAnsi="Open Sans" w:cs="Open Sans"/>
          <w:color w:val="676767"/>
          <w:sz w:val="28"/>
          <w:szCs w:val="28"/>
          <w:lang w:eastAsia="en-AU"/>
        </w:rPr>
      </w:pPr>
    </w:p>
    <w:p w14:paraId="66D51C12" w14:textId="77777777" w:rsidR="00D827D5" w:rsidRDefault="00D827D5">
      <w:pPr>
        <w:rPr>
          <w:rFonts w:ascii="Arial" w:hAnsi="Arial" w:cs="Arial"/>
          <w:color w:val="000000" w:themeColor="text1"/>
          <w:sz w:val="40"/>
          <w:szCs w:val="40"/>
          <w:u w:val="single"/>
        </w:rPr>
      </w:pPr>
    </w:p>
    <w:p w14:paraId="05F5CBBF" w14:textId="77777777" w:rsidR="0094499D" w:rsidRDefault="0094499D">
      <w:pPr>
        <w:rPr>
          <w:rFonts w:ascii="Arial" w:hAnsi="Arial" w:cs="Arial"/>
          <w:color w:val="000000" w:themeColor="text1"/>
          <w:sz w:val="40"/>
          <w:szCs w:val="40"/>
          <w:u w:val="single"/>
        </w:rPr>
      </w:pPr>
    </w:p>
    <w:p w14:paraId="3ED6FACF" w14:textId="77777777" w:rsidR="0004039F" w:rsidRDefault="0004039F">
      <w:pPr>
        <w:rPr>
          <w:rFonts w:ascii="Arial" w:hAnsi="Arial" w:cs="Arial"/>
          <w:color w:val="000000" w:themeColor="text1"/>
          <w:sz w:val="40"/>
          <w:szCs w:val="40"/>
          <w:u w:val="single"/>
        </w:rPr>
      </w:pPr>
    </w:p>
    <w:p w14:paraId="05DE095E" w14:textId="77777777" w:rsidR="00754122" w:rsidRDefault="00754122">
      <w:pPr>
        <w:rPr>
          <w:rFonts w:ascii="Arial" w:eastAsia="Times New Roman" w:hAnsi="Arial" w:cs="Arial"/>
          <w:b/>
          <w:bCs/>
          <w:color w:val="000000" w:themeColor="text1"/>
          <w:sz w:val="26"/>
          <w:szCs w:val="26"/>
          <w:u w:val="single"/>
          <w:lang w:eastAsia="en-AU"/>
        </w:rPr>
      </w:pPr>
      <w:r>
        <w:rPr>
          <w:rFonts w:ascii="Arial" w:eastAsia="Times New Roman" w:hAnsi="Arial" w:cs="Arial"/>
          <w:b/>
          <w:bCs/>
          <w:color w:val="000000" w:themeColor="text1"/>
          <w:sz w:val="26"/>
          <w:szCs w:val="26"/>
          <w:u w:val="single"/>
          <w:lang w:eastAsia="en-AU"/>
        </w:rPr>
        <w:br w:type="page"/>
      </w:r>
    </w:p>
    <w:p w14:paraId="2ED2093A" w14:textId="77777777" w:rsidR="00754122" w:rsidRPr="00C735CF" w:rsidRDefault="00754122" w:rsidP="000664A8">
      <w:pPr>
        <w:shd w:val="clear" w:color="auto" w:fill="FFFFFF"/>
        <w:spacing w:before="120" w:after="120" w:line="240" w:lineRule="auto"/>
        <w:jc w:val="both"/>
        <w:rPr>
          <w:rFonts w:ascii="Arial" w:eastAsia="Times New Roman" w:hAnsi="Arial" w:cs="Arial"/>
          <w:b/>
          <w:bCs/>
          <w:color w:val="000000" w:themeColor="text1"/>
          <w:sz w:val="36"/>
          <w:szCs w:val="36"/>
          <w:u w:val="single"/>
          <w:lang w:eastAsia="en-AU"/>
        </w:rPr>
      </w:pPr>
    </w:p>
    <w:p w14:paraId="7D65DC58" w14:textId="703C56D6" w:rsidR="00FC4BEC" w:rsidRPr="00C735CF" w:rsidRDefault="00DC376E">
      <w:pPr>
        <w:rPr>
          <w:rFonts w:ascii="Arial" w:eastAsia="Times New Roman" w:hAnsi="Arial" w:cs="Arial"/>
          <w:b/>
          <w:bCs/>
          <w:color w:val="333333"/>
          <w:spacing w:val="-5"/>
          <w:kern w:val="36"/>
          <w:sz w:val="36"/>
          <w:szCs w:val="36"/>
          <w:u w:val="single"/>
          <w:lang w:eastAsia="en-AU"/>
        </w:rPr>
      </w:pPr>
      <w:r w:rsidRPr="00C735CF">
        <w:rPr>
          <w:rFonts w:ascii="Arial" w:hAnsi="Arial" w:cs="Arial"/>
          <w:b/>
          <w:bCs/>
          <w:color w:val="333333"/>
          <w:spacing w:val="-5"/>
          <w:sz w:val="36"/>
          <w:szCs w:val="36"/>
          <w:u w:val="single"/>
        </w:rPr>
        <w:t>6. Binding Financial Agreement</w:t>
      </w:r>
    </w:p>
    <w:p w14:paraId="12A5E578" w14:textId="3565D8DC" w:rsidR="00AE2611" w:rsidRPr="00C735CF" w:rsidRDefault="00AE2611" w:rsidP="00AE2611">
      <w:pPr>
        <w:pStyle w:val="Heading1"/>
        <w:shd w:val="clear" w:color="auto" w:fill="FFFFFF"/>
        <w:spacing w:after="180"/>
        <w:rPr>
          <w:rFonts w:ascii="Arial" w:hAnsi="Arial" w:cs="Arial"/>
          <w:color w:val="333333"/>
          <w:spacing w:val="-5"/>
          <w:sz w:val="28"/>
          <w:szCs w:val="28"/>
        </w:rPr>
      </w:pPr>
      <w:r w:rsidRPr="00C735CF">
        <w:rPr>
          <w:rFonts w:ascii="Arial" w:hAnsi="Arial" w:cs="Arial"/>
          <w:color w:val="333333"/>
          <w:spacing w:val="-5"/>
          <w:sz w:val="28"/>
          <w:szCs w:val="28"/>
        </w:rPr>
        <w:t xml:space="preserve">As you probably know, a Binding Financial Agreement (“BFA”) is a legally binding document that sets out the way some or all of the assets of a </w:t>
      </w:r>
      <w:r w:rsidR="00DC376E" w:rsidRPr="00C735CF">
        <w:rPr>
          <w:rFonts w:ascii="Arial" w:hAnsi="Arial" w:cs="Arial"/>
          <w:color w:val="333333"/>
          <w:spacing w:val="-5"/>
          <w:sz w:val="28"/>
          <w:szCs w:val="28"/>
        </w:rPr>
        <w:t xml:space="preserve">relationship </w:t>
      </w:r>
      <w:r w:rsidRPr="00C735CF">
        <w:rPr>
          <w:rFonts w:ascii="Arial" w:hAnsi="Arial" w:cs="Arial"/>
          <w:color w:val="333333"/>
          <w:spacing w:val="-5"/>
          <w:sz w:val="28"/>
          <w:szCs w:val="28"/>
        </w:rPr>
        <w:t>are to be divided in the event the relationship breaks down. Part VIIIA of the Family Law Act 1975 (“the FLA”) makes provision for financial agreements between married couples whereas Part VIIIAB of the FLA makes provision for financial agreements between couples in a de facto relationship</w:t>
      </w:r>
      <w:r w:rsidR="00DC376E" w:rsidRPr="00C735CF">
        <w:rPr>
          <w:rFonts w:ascii="Arial" w:hAnsi="Arial" w:cs="Arial"/>
          <w:color w:val="333333"/>
          <w:spacing w:val="-5"/>
          <w:sz w:val="28"/>
          <w:szCs w:val="28"/>
        </w:rPr>
        <w:t xml:space="preserve"> (including same sex relationships)</w:t>
      </w:r>
      <w:r w:rsidRPr="00C735CF">
        <w:rPr>
          <w:rFonts w:ascii="Arial" w:hAnsi="Arial" w:cs="Arial"/>
          <w:color w:val="333333"/>
          <w:spacing w:val="-5"/>
          <w:sz w:val="28"/>
          <w:szCs w:val="28"/>
        </w:rPr>
        <w:t>.</w:t>
      </w:r>
    </w:p>
    <w:p w14:paraId="2A2FD0E4" w14:textId="00101B38" w:rsidR="00AE2611" w:rsidRPr="00C735CF" w:rsidRDefault="00AE2611" w:rsidP="00AE2611">
      <w:pPr>
        <w:pStyle w:val="Heading1"/>
        <w:shd w:val="clear" w:color="auto" w:fill="FFFFFF"/>
        <w:spacing w:before="0" w:beforeAutospacing="0" w:after="180" w:afterAutospacing="0"/>
        <w:rPr>
          <w:rFonts w:ascii="Arial" w:hAnsi="Arial" w:cs="Arial"/>
          <w:color w:val="333333"/>
          <w:spacing w:val="-5"/>
          <w:sz w:val="28"/>
          <w:szCs w:val="28"/>
        </w:rPr>
      </w:pPr>
      <w:r w:rsidRPr="00C735CF">
        <w:rPr>
          <w:rFonts w:ascii="Arial" w:hAnsi="Arial" w:cs="Arial"/>
          <w:color w:val="333333"/>
          <w:spacing w:val="-5"/>
          <w:sz w:val="28"/>
          <w:szCs w:val="28"/>
        </w:rPr>
        <w:t>It is a common misconception that individuals in financial difficulty can protect their assets and defeat legitimate creditor claims by entering into a BFA. In fact, the legislation specifically prevents its use for such purposes. A further complication arises from the interaction between the FLA and the Bankruptcy Act 1966 (“the BA”).</w:t>
      </w:r>
    </w:p>
    <w:p w14:paraId="287507BB" w14:textId="41036C2A" w:rsidR="00AE2611" w:rsidRPr="00C735CF" w:rsidRDefault="00000000" w:rsidP="00AE2611">
      <w:pPr>
        <w:pStyle w:val="Heading1"/>
        <w:shd w:val="clear" w:color="auto" w:fill="FFFFFF"/>
        <w:spacing w:before="0" w:beforeAutospacing="0" w:after="180" w:afterAutospacing="0"/>
        <w:rPr>
          <w:rFonts w:ascii="Arial" w:hAnsi="Arial" w:cs="Arial"/>
          <w:color w:val="333333"/>
          <w:spacing w:val="-5"/>
          <w:sz w:val="20"/>
          <w:szCs w:val="20"/>
        </w:rPr>
      </w:pPr>
      <w:hyperlink r:id="rId12" w:history="1">
        <w:r w:rsidR="00AE2611" w:rsidRPr="00C735CF">
          <w:rPr>
            <w:rStyle w:val="Hyperlink"/>
            <w:rFonts w:ascii="Arial" w:hAnsi="Arial" w:cs="Arial"/>
            <w:spacing w:val="-5"/>
            <w:sz w:val="20"/>
            <w:szCs w:val="20"/>
          </w:rPr>
          <w:t>https://obp.com.au/2023/09/16/hope-springs-eternal-for-debtors/</w:t>
        </w:r>
      </w:hyperlink>
      <w:r w:rsidR="00AE2611" w:rsidRPr="00C735CF">
        <w:rPr>
          <w:rFonts w:ascii="Arial" w:hAnsi="Arial" w:cs="Arial"/>
          <w:color w:val="333333"/>
          <w:spacing w:val="-5"/>
          <w:sz w:val="20"/>
          <w:szCs w:val="20"/>
        </w:rPr>
        <w:t xml:space="preserve"> </w:t>
      </w:r>
    </w:p>
    <w:p w14:paraId="53B25CF1" w14:textId="77777777" w:rsidR="00DC376E" w:rsidRPr="00C735CF" w:rsidRDefault="00DC376E" w:rsidP="00AE2611">
      <w:pPr>
        <w:rPr>
          <w:rFonts w:ascii="Arial" w:hAnsi="Arial" w:cs="Arial"/>
          <w:b/>
          <w:bCs/>
          <w:color w:val="333333"/>
          <w:sz w:val="28"/>
          <w:szCs w:val="28"/>
          <w:shd w:val="clear" w:color="auto" w:fill="FFFFFF"/>
        </w:rPr>
      </w:pPr>
    </w:p>
    <w:p w14:paraId="0CD30646" w14:textId="26C0F637" w:rsidR="00DC376E" w:rsidRPr="00C735CF" w:rsidRDefault="00DC376E" w:rsidP="00AE2611">
      <w:pPr>
        <w:rPr>
          <w:rFonts w:ascii="Arial" w:hAnsi="Arial" w:cs="Arial"/>
          <w:b/>
          <w:bCs/>
          <w:color w:val="333333"/>
          <w:sz w:val="28"/>
          <w:szCs w:val="28"/>
          <w:u w:val="single"/>
          <w:shd w:val="clear" w:color="auto" w:fill="FFFFFF"/>
        </w:rPr>
      </w:pPr>
      <w:r w:rsidRPr="00C735CF">
        <w:rPr>
          <w:rFonts w:ascii="Arial" w:hAnsi="Arial" w:cs="Arial"/>
          <w:b/>
          <w:bCs/>
          <w:color w:val="333333"/>
          <w:sz w:val="28"/>
          <w:szCs w:val="28"/>
          <w:u w:val="single"/>
          <w:shd w:val="clear" w:color="auto" w:fill="FFFFFF"/>
        </w:rPr>
        <w:t>Bankruptcy Act, 1966 (Cth.)</w:t>
      </w:r>
    </w:p>
    <w:p w14:paraId="5A8EC503" w14:textId="11D39576" w:rsidR="00AE2611" w:rsidRPr="00C735CF" w:rsidRDefault="00AE2611" w:rsidP="00AE2611">
      <w:pPr>
        <w:rPr>
          <w:rFonts w:ascii="Arial" w:hAnsi="Arial" w:cs="Arial"/>
          <w:b/>
          <w:bCs/>
          <w:sz w:val="28"/>
          <w:szCs w:val="28"/>
          <w:u w:val="single"/>
        </w:rPr>
      </w:pPr>
      <w:r w:rsidRPr="00C735CF">
        <w:rPr>
          <w:rFonts w:ascii="Arial" w:hAnsi="Arial" w:cs="Arial"/>
          <w:b/>
          <w:bCs/>
          <w:color w:val="333333"/>
          <w:sz w:val="28"/>
          <w:szCs w:val="28"/>
          <w:u w:val="single"/>
          <w:shd w:val="clear" w:color="auto" w:fill="FFFFFF"/>
        </w:rPr>
        <w:t>122 Grounds of objection</w:t>
      </w:r>
      <w:bookmarkStart w:id="0" w:name="subsection"/>
      <w:bookmarkEnd w:id="0"/>
    </w:p>
    <w:p w14:paraId="3228ED37" w14:textId="15FA3F6A" w:rsidR="00AE2611" w:rsidRPr="00C735CF" w:rsidRDefault="00AE2611" w:rsidP="00AE2611">
      <w:pPr>
        <w:pStyle w:val="subsection"/>
        <w:shd w:val="clear" w:color="auto" w:fill="FFFFFF"/>
        <w:spacing w:before="0" w:beforeAutospacing="0" w:after="180" w:afterAutospacing="0"/>
        <w:rPr>
          <w:rFonts w:ascii="Arial" w:hAnsi="Arial" w:cs="Arial"/>
          <w:b/>
          <w:bCs/>
          <w:color w:val="333333"/>
          <w:sz w:val="28"/>
          <w:szCs w:val="28"/>
        </w:rPr>
      </w:pPr>
      <w:r w:rsidRPr="00C735CF">
        <w:rPr>
          <w:rFonts w:ascii="Arial" w:hAnsi="Arial" w:cs="Arial"/>
          <w:b/>
          <w:bCs/>
          <w:color w:val="333333"/>
          <w:sz w:val="28"/>
          <w:szCs w:val="28"/>
        </w:rPr>
        <w:t xml:space="preserve">(1)  </w:t>
      </w:r>
      <w:r w:rsidRPr="00C735CF">
        <w:rPr>
          <w:rFonts w:ascii="Arial" w:hAnsi="Arial" w:cs="Arial"/>
          <w:b/>
          <w:bCs/>
          <w:color w:val="333333"/>
          <w:sz w:val="28"/>
          <w:szCs w:val="28"/>
          <w:highlight w:val="yellow"/>
        </w:rPr>
        <w:t>The grounds of objection</w:t>
      </w:r>
      <w:r w:rsidRPr="00C735CF">
        <w:rPr>
          <w:rFonts w:ascii="Arial" w:hAnsi="Arial" w:cs="Arial"/>
          <w:b/>
          <w:bCs/>
          <w:color w:val="333333"/>
          <w:sz w:val="28"/>
          <w:szCs w:val="28"/>
        </w:rPr>
        <w:t xml:space="preserve"> that may be set out in a notice of objection are as follows:</w:t>
      </w:r>
    </w:p>
    <w:p w14:paraId="7E71E46F" w14:textId="705C1C93" w:rsidR="00AE2611" w:rsidRPr="00C735CF" w:rsidRDefault="00AE2611" w:rsidP="00AE2611">
      <w:pPr>
        <w:pStyle w:val="paragraph"/>
        <w:shd w:val="clear" w:color="auto" w:fill="FFFFFF"/>
        <w:spacing w:before="0" w:beforeAutospacing="0" w:after="180" w:afterAutospacing="0"/>
        <w:rPr>
          <w:rFonts w:ascii="Arial" w:hAnsi="Arial" w:cs="Arial"/>
          <w:b/>
          <w:bCs/>
          <w:color w:val="333333"/>
          <w:sz w:val="28"/>
          <w:szCs w:val="28"/>
          <w:highlight w:val="yellow"/>
        </w:rPr>
      </w:pPr>
      <w:bookmarkStart w:id="1" w:name="paragraph"/>
      <w:r w:rsidRPr="00C735CF">
        <w:rPr>
          <w:rFonts w:ascii="Arial" w:hAnsi="Arial" w:cs="Arial"/>
          <w:b/>
          <w:bCs/>
          <w:color w:val="333333"/>
          <w:sz w:val="28"/>
          <w:szCs w:val="28"/>
          <w:highlight w:val="yellow"/>
        </w:rPr>
        <w:t>(aa)  any transfer is void against </w:t>
      </w:r>
      <w:hyperlink r:id="rId13" w:anchor="the_trustee" w:history="1">
        <w:r w:rsidRPr="00C735CF">
          <w:rPr>
            <w:rStyle w:val="Hyperlink"/>
            <w:rFonts w:ascii="Arial" w:hAnsi="Arial" w:cs="Arial"/>
            <w:b/>
            <w:bCs/>
            <w:color w:val="3796CC"/>
            <w:sz w:val="28"/>
            <w:szCs w:val="28"/>
            <w:highlight w:val="yellow"/>
          </w:rPr>
          <w:t>the trustee</w:t>
        </w:r>
      </w:hyperlink>
      <w:r w:rsidRPr="00C735CF">
        <w:rPr>
          <w:rFonts w:ascii="Arial" w:hAnsi="Arial" w:cs="Arial"/>
          <w:b/>
          <w:bCs/>
          <w:color w:val="333333"/>
          <w:sz w:val="28"/>
          <w:szCs w:val="28"/>
          <w:highlight w:val="yellow"/>
        </w:rPr>
        <w:t> in the </w:t>
      </w:r>
      <w:hyperlink r:id="rId14" w:anchor="bankruptcy" w:history="1">
        <w:r w:rsidRPr="00C735CF">
          <w:rPr>
            <w:rStyle w:val="Hyperlink"/>
            <w:rFonts w:ascii="Arial" w:hAnsi="Arial" w:cs="Arial"/>
            <w:b/>
            <w:bCs/>
            <w:color w:val="3796CC"/>
            <w:sz w:val="28"/>
            <w:szCs w:val="28"/>
            <w:highlight w:val="yellow"/>
          </w:rPr>
          <w:t>bankruptcy</w:t>
        </w:r>
      </w:hyperlink>
      <w:r w:rsidRPr="00C735CF">
        <w:rPr>
          <w:rFonts w:ascii="Arial" w:hAnsi="Arial" w:cs="Arial"/>
          <w:b/>
          <w:bCs/>
          <w:color w:val="333333"/>
          <w:sz w:val="28"/>
          <w:szCs w:val="28"/>
          <w:highlight w:val="yellow"/>
        </w:rPr>
        <w:t> because of </w:t>
      </w:r>
      <w:hyperlink r:id="rId15" w:history="1">
        <w:r w:rsidRPr="00C735CF">
          <w:rPr>
            <w:rStyle w:val="Hyperlink"/>
            <w:rFonts w:ascii="Arial" w:hAnsi="Arial" w:cs="Arial"/>
            <w:b/>
            <w:bCs/>
            <w:color w:val="3796CC"/>
            <w:sz w:val="28"/>
            <w:szCs w:val="28"/>
            <w:highlight w:val="yellow"/>
          </w:rPr>
          <w:t>section 120</w:t>
        </w:r>
      </w:hyperlink>
      <w:r w:rsidRPr="00C735CF">
        <w:rPr>
          <w:rFonts w:ascii="Arial" w:hAnsi="Arial" w:cs="Arial"/>
          <w:b/>
          <w:bCs/>
          <w:color w:val="333333"/>
          <w:sz w:val="28"/>
          <w:szCs w:val="28"/>
          <w:highlight w:val="yellow"/>
        </w:rPr>
        <w:t> or </w:t>
      </w:r>
      <w:hyperlink r:id="rId16" w:history="1">
        <w:r w:rsidRPr="00C735CF">
          <w:rPr>
            <w:rStyle w:val="Hyperlink"/>
            <w:rFonts w:ascii="Arial" w:hAnsi="Arial" w:cs="Arial"/>
            <w:b/>
            <w:bCs/>
            <w:color w:val="3796CC"/>
            <w:sz w:val="28"/>
            <w:szCs w:val="28"/>
            <w:highlight w:val="yellow"/>
          </w:rPr>
          <w:t>122</w:t>
        </w:r>
      </w:hyperlink>
      <w:r w:rsidRPr="00C735CF">
        <w:rPr>
          <w:rFonts w:ascii="Arial" w:hAnsi="Arial" w:cs="Arial"/>
          <w:b/>
          <w:bCs/>
          <w:color w:val="333333"/>
          <w:sz w:val="28"/>
          <w:szCs w:val="28"/>
          <w:highlight w:val="yellow"/>
        </w:rPr>
        <w:t>;</w:t>
      </w:r>
    </w:p>
    <w:bookmarkEnd w:id="1"/>
    <w:p w14:paraId="6EB095A4" w14:textId="7CA475E5" w:rsidR="00FC4BEC" w:rsidRPr="00C735CF" w:rsidRDefault="00AE2611" w:rsidP="00DC376E">
      <w:pPr>
        <w:pStyle w:val="paragraph"/>
        <w:shd w:val="clear" w:color="auto" w:fill="FFFFFF"/>
        <w:spacing w:before="0" w:beforeAutospacing="0" w:after="180" w:afterAutospacing="0"/>
        <w:rPr>
          <w:rFonts w:ascii="Arial" w:hAnsi="Arial" w:cs="Arial"/>
          <w:b/>
          <w:bCs/>
          <w:color w:val="000000" w:themeColor="text1"/>
          <w:sz w:val="28"/>
          <w:szCs w:val="28"/>
          <w:u w:val="single"/>
        </w:rPr>
      </w:pPr>
      <w:r w:rsidRPr="00C735CF">
        <w:rPr>
          <w:rFonts w:ascii="Arial" w:hAnsi="Arial" w:cs="Arial"/>
          <w:b/>
          <w:bCs/>
          <w:color w:val="333333"/>
          <w:sz w:val="28"/>
          <w:szCs w:val="28"/>
          <w:highlight w:val="yellow"/>
        </w:rPr>
        <w:t>(ab)  any transfer is void against </w:t>
      </w:r>
      <w:hyperlink r:id="rId17" w:anchor="the_trustee" w:history="1">
        <w:r w:rsidRPr="00C735CF">
          <w:rPr>
            <w:rStyle w:val="Hyperlink"/>
            <w:rFonts w:ascii="Arial" w:hAnsi="Arial" w:cs="Arial"/>
            <w:b/>
            <w:bCs/>
            <w:color w:val="3796CC"/>
            <w:sz w:val="28"/>
            <w:szCs w:val="28"/>
            <w:highlight w:val="yellow"/>
          </w:rPr>
          <w:t>the trustee</w:t>
        </w:r>
      </w:hyperlink>
      <w:r w:rsidRPr="00C735CF">
        <w:rPr>
          <w:rFonts w:ascii="Arial" w:hAnsi="Arial" w:cs="Arial"/>
          <w:b/>
          <w:bCs/>
          <w:color w:val="333333"/>
          <w:sz w:val="28"/>
          <w:szCs w:val="28"/>
          <w:highlight w:val="yellow"/>
        </w:rPr>
        <w:t> in the </w:t>
      </w:r>
      <w:hyperlink r:id="rId18" w:anchor="bankruptcy" w:history="1">
        <w:r w:rsidRPr="00C735CF">
          <w:rPr>
            <w:rStyle w:val="Hyperlink"/>
            <w:rFonts w:ascii="Arial" w:hAnsi="Arial" w:cs="Arial"/>
            <w:b/>
            <w:bCs/>
            <w:color w:val="3796CC"/>
            <w:sz w:val="28"/>
            <w:szCs w:val="28"/>
            <w:highlight w:val="yellow"/>
          </w:rPr>
          <w:t>bankruptcy</w:t>
        </w:r>
      </w:hyperlink>
      <w:r w:rsidRPr="00C735CF">
        <w:rPr>
          <w:rFonts w:ascii="Arial" w:hAnsi="Arial" w:cs="Arial"/>
          <w:b/>
          <w:bCs/>
          <w:color w:val="333333"/>
          <w:sz w:val="28"/>
          <w:szCs w:val="28"/>
          <w:highlight w:val="yellow"/>
        </w:rPr>
        <w:t> because of </w:t>
      </w:r>
      <w:hyperlink r:id="rId19" w:history="1">
        <w:r w:rsidRPr="00C735CF">
          <w:rPr>
            <w:rStyle w:val="Hyperlink"/>
            <w:rFonts w:ascii="Arial" w:hAnsi="Arial" w:cs="Arial"/>
            <w:b/>
            <w:bCs/>
            <w:color w:val="3796CC"/>
            <w:sz w:val="28"/>
            <w:szCs w:val="28"/>
            <w:highlight w:val="yellow"/>
          </w:rPr>
          <w:t>section 121</w:t>
        </w:r>
      </w:hyperlink>
      <w:r w:rsidRPr="00C735CF">
        <w:rPr>
          <w:rFonts w:ascii="Arial" w:hAnsi="Arial" w:cs="Arial"/>
          <w:b/>
          <w:bCs/>
          <w:color w:val="333333"/>
          <w:sz w:val="28"/>
          <w:szCs w:val="28"/>
          <w:highlight w:val="yellow"/>
        </w:rPr>
        <w:t>;</w:t>
      </w:r>
      <w:r w:rsidR="00DC376E" w:rsidRPr="00C735CF">
        <w:rPr>
          <w:rFonts w:ascii="Arial" w:hAnsi="Arial" w:cs="Arial"/>
          <w:b/>
          <w:bCs/>
          <w:color w:val="333333"/>
          <w:sz w:val="28"/>
          <w:szCs w:val="28"/>
          <w:highlight w:val="yellow"/>
        </w:rPr>
        <w:t xml:space="preserve"> …</w:t>
      </w:r>
    </w:p>
    <w:p w14:paraId="2EDEA75B" w14:textId="77777777" w:rsidR="00754122" w:rsidRDefault="00754122" w:rsidP="000664A8">
      <w:pPr>
        <w:shd w:val="clear" w:color="auto" w:fill="FFFFFF"/>
        <w:spacing w:before="120" w:after="120" w:line="240" w:lineRule="auto"/>
        <w:jc w:val="both"/>
        <w:rPr>
          <w:rFonts w:ascii="Arial" w:eastAsia="Times New Roman" w:hAnsi="Arial" w:cs="Arial"/>
          <w:b/>
          <w:bCs/>
          <w:color w:val="000000" w:themeColor="text1"/>
          <w:sz w:val="26"/>
          <w:szCs w:val="26"/>
          <w:u w:val="single"/>
          <w:lang w:eastAsia="en-AU"/>
        </w:rPr>
      </w:pPr>
    </w:p>
    <w:p w14:paraId="4B3BD596" w14:textId="77777777" w:rsidR="00C735CF" w:rsidRDefault="00C735CF">
      <w:pPr>
        <w:rPr>
          <w:rFonts w:ascii="Arial" w:eastAsia="Times New Roman" w:hAnsi="Arial" w:cs="Arial"/>
          <w:b/>
          <w:bCs/>
          <w:color w:val="000000" w:themeColor="text1"/>
          <w:sz w:val="26"/>
          <w:szCs w:val="26"/>
          <w:u w:val="single"/>
          <w:lang w:eastAsia="en-AU"/>
        </w:rPr>
      </w:pPr>
      <w:r>
        <w:rPr>
          <w:rFonts w:ascii="Arial" w:eastAsia="Times New Roman" w:hAnsi="Arial" w:cs="Arial"/>
          <w:b/>
          <w:bCs/>
          <w:color w:val="000000" w:themeColor="text1"/>
          <w:sz w:val="26"/>
          <w:szCs w:val="26"/>
          <w:u w:val="single"/>
          <w:lang w:eastAsia="en-AU"/>
        </w:rPr>
        <w:br w:type="page"/>
      </w:r>
    </w:p>
    <w:p w14:paraId="2F106EBD" w14:textId="18A5317B" w:rsidR="00DC376E" w:rsidRPr="00C735CF" w:rsidRDefault="00C735CF" w:rsidP="000664A8">
      <w:pPr>
        <w:shd w:val="clear" w:color="auto" w:fill="FFFFFF"/>
        <w:spacing w:before="120" w:after="120" w:line="240" w:lineRule="auto"/>
        <w:jc w:val="both"/>
        <w:rPr>
          <w:rFonts w:ascii="Arial" w:eastAsia="Times New Roman" w:hAnsi="Arial" w:cs="Arial"/>
          <w:b/>
          <w:bCs/>
          <w:color w:val="000000" w:themeColor="text1"/>
          <w:sz w:val="36"/>
          <w:szCs w:val="36"/>
          <w:u w:val="single"/>
          <w:lang w:eastAsia="en-AU"/>
        </w:rPr>
      </w:pPr>
      <w:r w:rsidRPr="00C735CF">
        <w:rPr>
          <w:rFonts w:ascii="Arial" w:eastAsia="Times New Roman" w:hAnsi="Arial" w:cs="Arial"/>
          <w:b/>
          <w:bCs/>
          <w:color w:val="000000" w:themeColor="text1"/>
          <w:sz w:val="36"/>
          <w:szCs w:val="36"/>
          <w:u w:val="single"/>
          <w:lang w:eastAsia="en-AU"/>
        </w:rPr>
        <w:lastRenderedPageBreak/>
        <w:t xml:space="preserve">7. </w:t>
      </w:r>
      <w:r w:rsidR="00DC376E" w:rsidRPr="00C735CF">
        <w:rPr>
          <w:rFonts w:ascii="Arial" w:eastAsia="Times New Roman" w:hAnsi="Arial" w:cs="Arial"/>
          <w:b/>
          <w:bCs/>
          <w:color w:val="000000" w:themeColor="text1"/>
          <w:sz w:val="36"/>
          <w:szCs w:val="36"/>
          <w:u w:val="single"/>
          <w:lang w:eastAsia="en-AU"/>
        </w:rPr>
        <w:t>Small Business Restructuring Process</w:t>
      </w:r>
    </w:p>
    <w:p w14:paraId="033F1A68" w14:textId="77777777" w:rsidR="00DC376E" w:rsidRDefault="00DC376E" w:rsidP="00DC376E">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Arial" w:hAnsi="Arial" w:cs="Arial"/>
          <w:b/>
          <w:bCs/>
          <w:color w:val="000000" w:themeColor="text1"/>
          <w:sz w:val="26"/>
          <w:szCs w:val="26"/>
          <w:u w:val="single"/>
        </w:rPr>
      </w:pPr>
    </w:p>
    <w:p w14:paraId="27B70B6C" w14:textId="2D40B25A" w:rsidR="005D2848" w:rsidRPr="00EE4AEF" w:rsidRDefault="00C735CF" w:rsidP="00DC376E">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Eligibility;</w:t>
      </w:r>
    </w:p>
    <w:p w14:paraId="343DED7A" w14:textId="418B1129" w:rsidR="005D2848" w:rsidRPr="00EE4AEF" w:rsidRDefault="005D2848" w:rsidP="005D2848">
      <w:pPr>
        <w:numPr>
          <w:ilvl w:val="0"/>
          <w:numId w:val="86"/>
        </w:numPr>
        <w:pBdr>
          <w:top w:val="single" w:sz="2" w:space="0" w:color="E5E7EB"/>
          <w:bottom w:val="single" w:sz="2" w:space="9" w:color="E5E7EB"/>
          <w:right w:val="single" w:sz="2" w:space="0" w:color="E5E7EB"/>
        </w:pBdr>
        <w:shd w:val="clear" w:color="auto" w:fill="FFFFFF"/>
        <w:spacing w:after="0" w:line="348" w:lineRule="atLeast"/>
        <w:ind w:left="1020"/>
        <w:rPr>
          <w:rFonts w:ascii="IBM Plex Sans" w:eastAsia="Times New Roman" w:hAnsi="IBM Plex Sans" w:cs="Times New Roman"/>
          <w:b/>
          <w:bCs/>
          <w:sz w:val="27"/>
          <w:szCs w:val="27"/>
          <w:lang w:eastAsia="en-AU"/>
        </w:rPr>
      </w:pPr>
      <w:r w:rsidRPr="00EE4AEF">
        <w:rPr>
          <w:rFonts w:ascii="IBM Plex Sans" w:eastAsia="Times New Roman" w:hAnsi="IBM Plex Sans" w:cs="Times New Roman"/>
          <w:b/>
          <w:bCs/>
          <w:sz w:val="27"/>
          <w:szCs w:val="27"/>
          <w:lang w:eastAsia="en-AU"/>
        </w:rPr>
        <w:t xml:space="preserve">Ensure all taxation </w:t>
      </w:r>
      <w:r w:rsidR="00C735CF" w:rsidRPr="00EE4AEF">
        <w:rPr>
          <w:rFonts w:ascii="IBM Plex Sans" w:eastAsia="Times New Roman" w:hAnsi="IBM Plex Sans" w:cs="Times New Roman"/>
          <w:b/>
          <w:bCs/>
          <w:sz w:val="27"/>
          <w:szCs w:val="27"/>
          <w:lang w:eastAsia="en-AU"/>
        </w:rPr>
        <w:t xml:space="preserve">returns </w:t>
      </w:r>
      <w:r w:rsidRPr="00EE4AEF">
        <w:rPr>
          <w:rFonts w:ascii="IBM Plex Sans" w:eastAsia="Times New Roman" w:hAnsi="IBM Plex Sans" w:cs="Times New Roman"/>
          <w:b/>
          <w:bCs/>
          <w:sz w:val="27"/>
          <w:szCs w:val="27"/>
          <w:lang w:eastAsia="en-AU"/>
        </w:rPr>
        <w:t>are up to date and lodged;</w:t>
      </w:r>
    </w:p>
    <w:p w14:paraId="46CC207C" w14:textId="77777777" w:rsidR="005D2848" w:rsidRPr="00EE4AEF" w:rsidRDefault="005D2848" w:rsidP="005D2848">
      <w:pPr>
        <w:numPr>
          <w:ilvl w:val="0"/>
          <w:numId w:val="86"/>
        </w:numPr>
        <w:pBdr>
          <w:top w:val="single" w:sz="2" w:space="0" w:color="E5E7EB"/>
          <w:bottom w:val="single" w:sz="2" w:space="9" w:color="E5E7EB"/>
          <w:right w:val="single" w:sz="2" w:space="0" w:color="E5E7EB"/>
        </w:pBdr>
        <w:shd w:val="clear" w:color="auto" w:fill="FFFFFF"/>
        <w:spacing w:after="0" w:line="348" w:lineRule="atLeast"/>
        <w:ind w:left="1020"/>
        <w:rPr>
          <w:rFonts w:ascii="IBM Plex Sans" w:eastAsia="Times New Roman" w:hAnsi="IBM Plex Sans" w:cs="Times New Roman"/>
          <w:b/>
          <w:bCs/>
          <w:sz w:val="27"/>
          <w:szCs w:val="27"/>
          <w:lang w:eastAsia="en-AU"/>
        </w:rPr>
      </w:pPr>
      <w:r w:rsidRPr="00EE4AEF">
        <w:rPr>
          <w:rFonts w:ascii="IBM Plex Sans" w:eastAsia="Times New Roman" w:hAnsi="IBM Plex Sans" w:cs="Times New Roman"/>
          <w:b/>
          <w:bCs/>
          <w:sz w:val="27"/>
          <w:szCs w:val="27"/>
          <w:lang w:eastAsia="en-AU"/>
        </w:rPr>
        <w:t>All employee entitlements paid up to date;</w:t>
      </w:r>
    </w:p>
    <w:p w14:paraId="2007139C" w14:textId="77777777" w:rsidR="005D2848" w:rsidRPr="00EE4AEF" w:rsidRDefault="005D2848" w:rsidP="005D2848">
      <w:pPr>
        <w:numPr>
          <w:ilvl w:val="0"/>
          <w:numId w:val="86"/>
        </w:numPr>
        <w:pBdr>
          <w:top w:val="single" w:sz="2" w:space="0" w:color="E5E7EB"/>
          <w:bottom w:val="single" w:sz="2" w:space="9" w:color="E5E7EB"/>
          <w:right w:val="single" w:sz="2" w:space="0" w:color="E5E7EB"/>
        </w:pBdr>
        <w:shd w:val="clear" w:color="auto" w:fill="FFFFFF"/>
        <w:spacing w:after="0" w:line="348" w:lineRule="atLeast"/>
        <w:ind w:left="1020"/>
        <w:rPr>
          <w:rFonts w:ascii="IBM Plex Sans" w:eastAsia="Times New Roman" w:hAnsi="IBM Plex Sans" w:cs="Times New Roman"/>
          <w:b/>
          <w:bCs/>
          <w:sz w:val="27"/>
          <w:szCs w:val="27"/>
          <w:lang w:eastAsia="en-AU"/>
        </w:rPr>
      </w:pPr>
      <w:r w:rsidRPr="00EE4AEF">
        <w:rPr>
          <w:rFonts w:ascii="IBM Plex Sans" w:eastAsia="Times New Roman" w:hAnsi="IBM Plex Sans" w:cs="Times New Roman"/>
          <w:b/>
          <w:bCs/>
          <w:sz w:val="27"/>
          <w:szCs w:val="27"/>
          <w:lang w:eastAsia="en-AU"/>
        </w:rPr>
        <w:t>Creditors need to be under $1,000,000; and</w:t>
      </w:r>
    </w:p>
    <w:p w14:paraId="4A8803FD" w14:textId="77777777" w:rsidR="005D2848" w:rsidRPr="00EE4AEF" w:rsidRDefault="005D2848" w:rsidP="005D2848">
      <w:pPr>
        <w:numPr>
          <w:ilvl w:val="0"/>
          <w:numId w:val="86"/>
        </w:numPr>
        <w:pBdr>
          <w:top w:val="single" w:sz="2" w:space="0" w:color="E5E7EB"/>
          <w:bottom w:val="single" w:sz="2" w:space="9" w:color="E5E7EB"/>
          <w:right w:val="single" w:sz="2" w:space="0" w:color="E5E7EB"/>
        </w:pBdr>
        <w:shd w:val="clear" w:color="auto" w:fill="FFFFFF"/>
        <w:spacing w:after="0" w:line="348" w:lineRule="atLeast"/>
        <w:ind w:left="1020"/>
        <w:rPr>
          <w:rFonts w:ascii="IBM Plex Sans" w:eastAsia="Times New Roman" w:hAnsi="IBM Plex Sans" w:cs="Times New Roman"/>
          <w:b/>
          <w:bCs/>
          <w:sz w:val="27"/>
          <w:szCs w:val="27"/>
          <w:lang w:eastAsia="en-AU"/>
        </w:rPr>
      </w:pPr>
      <w:r w:rsidRPr="00EE4AEF">
        <w:rPr>
          <w:rFonts w:ascii="IBM Plex Sans" w:eastAsia="Times New Roman" w:hAnsi="IBM Plex Sans" w:cs="Times New Roman"/>
          <w:b/>
          <w:bCs/>
          <w:sz w:val="27"/>
          <w:szCs w:val="27"/>
          <w:lang w:eastAsia="en-AU"/>
        </w:rPr>
        <w:t>The company must not have been subject to a SBR or a simplified liquidation in the last seven (7) years.</w:t>
      </w:r>
    </w:p>
    <w:p w14:paraId="4BCF196B" w14:textId="77777777" w:rsidR="00C735CF" w:rsidRPr="00EE4AEF" w:rsidRDefault="00C735CF" w:rsidP="00C735CF">
      <w:pPr>
        <w:pBdr>
          <w:top w:val="single" w:sz="2" w:space="0" w:color="E5E7EB"/>
          <w:bottom w:val="single" w:sz="2" w:space="9" w:color="E5E7EB"/>
          <w:right w:val="single" w:sz="2" w:space="0" w:color="E5E7EB"/>
        </w:pBdr>
        <w:shd w:val="clear" w:color="auto" w:fill="FFFFFF"/>
        <w:spacing w:after="0" w:line="348" w:lineRule="atLeast"/>
        <w:ind w:left="1020"/>
        <w:rPr>
          <w:rFonts w:ascii="IBM Plex Sans" w:eastAsia="Times New Roman" w:hAnsi="IBM Plex Sans" w:cs="Times New Roman"/>
          <w:b/>
          <w:bCs/>
          <w:sz w:val="27"/>
          <w:szCs w:val="27"/>
          <w:lang w:eastAsia="en-AU"/>
        </w:rPr>
      </w:pPr>
    </w:p>
    <w:p w14:paraId="1927AEFA" w14:textId="77777777" w:rsidR="00C735CF" w:rsidRPr="00EE4AEF" w:rsidRDefault="00C735CF" w:rsidP="005D2848">
      <w:pPr>
        <w:pBdr>
          <w:top w:val="single" w:sz="2" w:space="0" w:color="E5E7EB"/>
          <w:bottom w:val="single" w:sz="2" w:space="18" w:color="E5E7EB"/>
          <w:right w:val="single" w:sz="2" w:space="0" w:color="E5E7EB"/>
        </w:pBdr>
        <w:shd w:val="clear" w:color="auto" w:fill="FFFFFF"/>
        <w:spacing w:after="0" w:line="348" w:lineRule="atLeast"/>
        <w:rPr>
          <w:rFonts w:ascii="IBM Plex Sans" w:eastAsia="Times New Roman" w:hAnsi="IBM Plex Sans" w:cs="Times New Roman"/>
          <w:b/>
          <w:bCs/>
          <w:sz w:val="27"/>
          <w:szCs w:val="27"/>
          <w:lang w:eastAsia="en-AU"/>
        </w:rPr>
      </w:pPr>
    </w:p>
    <w:p w14:paraId="27999B45" w14:textId="234ADCD3" w:rsidR="00EE4AEF" w:rsidRPr="00EE4AEF" w:rsidRDefault="00EE4AEF"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B</w:t>
      </w:r>
      <w:r w:rsidR="005D2848" w:rsidRPr="00EE4AEF">
        <w:rPr>
          <w:rFonts w:ascii="IBM Plex Sans" w:hAnsi="IBM Plex Sans"/>
          <w:b/>
          <w:bCs/>
          <w:sz w:val="27"/>
          <w:szCs w:val="27"/>
        </w:rPr>
        <w:t>enefits</w:t>
      </w:r>
      <w:r w:rsidRPr="00EE4AEF">
        <w:rPr>
          <w:rFonts w:ascii="IBM Plex Sans" w:hAnsi="IBM Plex Sans"/>
          <w:b/>
          <w:bCs/>
          <w:sz w:val="27"/>
          <w:szCs w:val="27"/>
        </w:rPr>
        <w:t xml:space="preserve"> </w:t>
      </w:r>
      <w:r w:rsidR="005D2848" w:rsidRPr="00EE4AEF">
        <w:rPr>
          <w:rFonts w:ascii="IBM Plex Sans" w:hAnsi="IBM Plex Sans"/>
          <w:b/>
          <w:bCs/>
          <w:sz w:val="27"/>
          <w:szCs w:val="27"/>
        </w:rPr>
        <w:t xml:space="preserve">include the director remaining in control of the business during the restructure, lower fees due to a more streamlined appointment and less reporting requirements of the </w:t>
      </w:r>
      <w:r w:rsidR="000631DC" w:rsidRPr="00EE4AEF">
        <w:rPr>
          <w:rFonts w:ascii="IBM Plex Sans" w:hAnsi="IBM Plex Sans"/>
          <w:b/>
          <w:bCs/>
          <w:sz w:val="27"/>
          <w:szCs w:val="27"/>
        </w:rPr>
        <w:t>practitioner.</w:t>
      </w:r>
    </w:p>
    <w:p w14:paraId="087F3E92" w14:textId="77777777" w:rsidR="00EE4AEF" w:rsidRPr="00EE4AEF" w:rsidRDefault="00EE4AEF"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p>
    <w:p w14:paraId="37C5EA51" w14:textId="14901100" w:rsidR="005D2848" w:rsidRPr="00EE4AEF" w:rsidRDefault="00EE4AEF"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F</w:t>
      </w:r>
      <w:r w:rsidR="005D2848" w:rsidRPr="00EE4AEF">
        <w:rPr>
          <w:rFonts w:ascii="IBM Plex Sans" w:hAnsi="IBM Plex Sans"/>
          <w:b/>
          <w:bCs/>
          <w:sz w:val="27"/>
          <w:szCs w:val="27"/>
        </w:rPr>
        <w:t>urther:</w:t>
      </w:r>
    </w:p>
    <w:p w14:paraId="773DEEAC" w14:textId="77777777" w:rsidR="00EE4AEF" w:rsidRPr="00EE4AEF" w:rsidRDefault="005D2848"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1. The </w:t>
      </w:r>
      <w:hyperlink r:id="rId20" w:tgtFrame="_blank" w:history="1">
        <w:r w:rsidRPr="00EE4AEF">
          <w:rPr>
            <w:rStyle w:val="Hyperlink"/>
            <w:rFonts w:ascii="IBM Plex Sans" w:hAnsi="IBM Plex Sans"/>
            <w:b/>
            <w:bCs/>
            <w:sz w:val="27"/>
            <w:szCs w:val="27"/>
            <w:bdr w:val="single" w:sz="2" w:space="0" w:color="E5E7EB" w:frame="1"/>
          </w:rPr>
          <w:t>ATO</w:t>
        </w:r>
      </w:hyperlink>
      <w:r w:rsidR="00EE4AEF" w:rsidRPr="00EE4AEF">
        <w:rPr>
          <w:rFonts w:ascii="IBM Plex Sans" w:hAnsi="IBM Plex Sans"/>
          <w:b/>
          <w:bCs/>
          <w:sz w:val="27"/>
          <w:szCs w:val="27"/>
        </w:rPr>
        <w:t xml:space="preserve"> engages </w:t>
      </w:r>
      <w:r w:rsidRPr="00EE4AEF">
        <w:rPr>
          <w:rFonts w:ascii="IBM Plex Sans" w:hAnsi="IBM Plex Sans"/>
          <w:b/>
          <w:bCs/>
          <w:sz w:val="27"/>
          <w:szCs w:val="27"/>
        </w:rPr>
        <w:t>with the restructuring practitioner early in the process.</w:t>
      </w:r>
      <w:r w:rsidR="00EE4AEF" w:rsidRPr="00EE4AEF">
        <w:rPr>
          <w:rFonts w:ascii="IBM Plex Sans" w:hAnsi="IBM Plex Sans"/>
          <w:b/>
          <w:bCs/>
          <w:sz w:val="27"/>
          <w:szCs w:val="27"/>
        </w:rPr>
        <w:t xml:space="preserve">  A</w:t>
      </w:r>
      <w:r w:rsidRPr="00EE4AEF">
        <w:rPr>
          <w:rFonts w:ascii="IBM Plex Sans" w:hAnsi="IBM Plex Sans"/>
          <w:b/>
          <w:bCs/>
          <w:sz w:val="27"/>
          <w:szCs w:val="27"/>
        </w:rPr>
        <w:t xml:space="preserve"> practitioner </w:t>
      </w:r>
      <w:r w:rsidR="00EE4AEF" w:rsidRPr="00EE4AEF">
        <w:rPr>
          <w:rFonts w:ascii="IBM Plex Sans" w:hAnsi="IBM Plex Sans"/>
          <w:b/>
          <w:bCs/>
          <w:sz w:val="27"/>
          <w:szCs w:val="27"/>
        </w:rPr>
        <w:t xml:space="preserve">could </w:t>
      </w:r>
      <w:r w:rsidRPr="00EE4AEF">
        <w:rPr>
          <w:rFonts w:ascii="IBM Plex Sans" w:hAnsi="IBM Plex Sans"/>
          <w:b/>
          <w:bCs/>
          <w:sz w:val="27"/>
          <w:szCs w:val="27"/>
        </w:rPr>
        <w:t>provide a draft plan to the ATO for discussion</w:t>
      </w:r>
      <w:r w:rsidR="00EE4AEF" w:rsidRPr="00EE4AEF">
        <w:rPr>
          <w:rFonts w:ascii="IBM Plex Sans" w:hAnsi="IBM Plex Sans"/>
          <w:b/>
          <w:bCs/>
          <w:sz w:val="27"/>
          <w:szCs w:val="27"/>
        </w:rPr>
        <w:t>.</w:t>
      </w:r>
    </w:p>
    <w:p w14:paraId="39B6AE84" w14:textId="5329BC13" w:rsidR="005D2848" w:rsidRPr="00EE4AEF" w:rsidRDefault="005D2848"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 xml:space="preserve">2. </w:t>
      </w:r>
      <w:r w:rsidR="00EE4AEF" w:rsidRPr="00EE4AEF">
        <w:rPr>
          <w:rFonts w:ascii="IBM Plex Sans" w:hAnsi="IBM Plex Sans"/>
          <w:b/>
          <w:bCs/>
          <w:sz w:val="27"/>
          <w:szCs w:val="27"/>
        </w:rPr>
        <w:t xml:space="preserve">The </w:t>
      </w:r>
      <w:hyperlink r:id="rId21" w:tgtFrame="_blank" w:history="1">
        <w:r w:rsidRPr="00EE4AEF">
          <w:rPr>
            <w:rStyle w:val="Hyperlink"/>
            <w:rFonts w:ascii="IBM Plex Sans" w:hAnsi="IBM Plex Sans"/>
            <w:b/>
            <w:bCs/>
            <w:sz w:val="27"/>
            <w:szCs w:val="27"/>
            <w:bdr w:val="single" w:sz="2" w:space="0" w:color="E5E7EB" w:frame="1"/>
          </w:rPr>
          <w:t>Queensland Building and Construction Commission</w:t>
        </w:r>
      </w:hyperlink>
      <w:r w:rsidRPr="00EE4AEF">
        <w:rPr>
          <w:rFonts w:ascii="IBM Plex Sans" w:hAnsi="IBM Plex Sans"/>
          <w:b/>
          <w:bCs/>
          <w:sz w:val="27"/>
          <w:szCs w:val="27"/>
        </w:rPr>
        <w:t> (</w:t>
      </w:r>
      <w:r w:rsidRPr="00EE4AEF">
        <w:rPr>
          <w:rStyle w:val="Strong"/>
          <w:rFonts w:ascii="IBM Plex Sans" w:hAnsi="IBM Plex Sans"/>
          <w:b w:val="0"/>
          <w:bCs w:val="0"/>
          <w:sz w:val="27"/>
          <w:szCs w:val="27"/>
          <w:bdr w:val="single" w:sz="2" w:space="0" w:color="E5E7EB" w:frame="1"/>
        </w:rPr>
        <w:t>QBCC</w:t>
      </w:r>
      <w:r w:rsidRPr="00EE4AEF">
        <w:rPr>
          <w:rFonts w:ascii="IBM Plex Sans" w:hAnsi="IBM Plex Sans"/>
          <w:b/>
          <w:bCs/>
          <w:sz w:val="27"/>
          <w:szCs w:val="27"/>
        </w:rPr>
        <w:t>), is not treating the appointment of an SBRP as triggering an automatic exclusion of a company holding a building license (i.e. causing the suspension and then termination of the license).</w:t>
      </w:r>
    </w:p>
    <w:p w14:paraId="301B13AA" w14:textId="77777777" w:rsidR="00EE4AEF" w:rsidRPr="00EE4AEF" w:rsidRDefault="005D2848"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3. There has been an excellent approval rate for plans proposed by companies</w:t>
      </w:r>
    </w:p>
    <w:p w14:paraId="6055BA41" w14:textId="6890E154" w:rsidR="005D2848" w:rsidRPr="00EE4AEF" w:rsidRDefault="00EE4AEF" w:rsidP="005D2848">
      <w:pPr>
        <w:pStyle w:val="NormalWeb"/>
        <w:pBdr>
          <w:top w:val="single" w:sz="2" w:space="0" w:color="E5E7EB"/>
          <w:bottom w:val="single" w:sz="2" w:space="18" w:color="E5E7EB"/>
          <w:right w:val="single" w:sz="2" w:space="0" w:color="E5E7EB"/>
        </w:pBdr>
        <w:shd w:val="clear" w:color="auto" w:fill="FFFFFF"/>
        <w:spacing w:before="0" w:beforeAutospacing="0" w:after="0" w:afterAutospacing="0" w:line="348" w:lineRule="atLeast"/>
        <w:rPr>
          <w:rFonts w:ascii="IBM Plex Sans" w:hAnsi="IBM Plex Sans"/>
          <w:b/>
          <w:bCs/>
          <w:sz w:val="27"/>
          <w:szCs w:val="27"/>
        </w:rPr>
      </w:pPr>
      <w:r w:rsidRPr="00EE4AEF">
        <w:rPr>
          <w:rFonts w:ascii="IBM Plex Sans" w:hAnsi="IBM Plex Sans"/>
          <w:b/>
          <w:bCs/>
          <w:sz w:val="27"/>
          <w:szCs w:val="27"/>
        </w:rPr>
        <w:t>4. There has been a</w:t>
      </w:r>
      <w:r w:rsidR="005D2848" w:rsidRPr="00EE4AEF">
        <w:rPr>
          <w:rFonts w:ascii="IBM Plex Sans" w:hAnsi="IBM Plex Sans"/>
          <w:b/>
          <w:bCs/>
          <w:sz w:val="27"/>
          <w:szCs w:val="27"/>
        </w:rPr>
        <w:t xml:space="preserve"> willingness by major stakeholders such as the ATO (who were a major creditor in 70% of the SBRPs undertaken in the first 18 months of its existence) to </w:t>
      </w:r>
      <w:r w:rsidRPr="00EE4AEF">
        <w:rPr>
          <w:rFonts w:ascii="IBM Plex Sans" w:hAnsi="IBM Plex Sans"/>
          <w:b/>
          <w:bCs/>
          <w:sz w:val="27"/>
          <w:szCs w:val="27"/>
        </w:rPr>
        <w:t xml:space="preserve">embrace </w:t>
      </w:r>
      <w:r w:rsidR="005D2848" w:rsidRPr="00EE4AEF">
        <w:rPr>
          <w:rFonts w:ascii="IBM Plex Sans" w:hAnsi="IBM Plex Sans"/>
          <w:b/>
          <w:bCs/>
          <w:sz w:val="27"/>
          <w:szCs w:val="27"/>
        </w:rPr>
        <w:t>this.</w:t>
      </w:r>
    </w:p>
    <w:p w14:paraId="263917EC" w14:textId="53D73BE2" w:rsidR="00754122" w:rsidRDefault="005D2848">
      <w:pPr>
        <w:rPr>
          <w:rFonts w:ascii="Arial" w:eastAsia="Times New Roman" w:hAnsi="Arial" w:cs="Arial"/>
          <w:b/>
          <w:bCs/>
          <w:color w:val="000000" w:themeColor="text1"/>
          <w:sz w:val="26"/>
          <w:szCs w:val="26"/>
          <w:u w:val="single"/>
          <w:lang w:eastAsia="en-AU"/>
        </w:rPr>
      </w:pPr>
      <w:r>
        <w:rPr>
          <w:rFonts w:ascii="Arial" w:eastAsia="Times New Roman" w:hAnsi="Arial" w:cs="Arial"/>
          <w:b/>
          <w:bCs/>
          <w:color w:val="000000" w:themeColor="text1"/>
          <w:sz w:val="26"/>
          <w:szCs w:val="26"/>
          <w:u w:val="single"/>
          <w:lang w:eastAsia="en-AU"/>
        </w:rPr>
        <w:br/>
      </w:r>
      <w:r>
        <w:rPr>
          <w:rFonts w:ascii="Arial" w:eastAsia="Times New Roman" w:hAnsi="Arial" w:cs="Arial"/>
          <w:b/>
          <w:bCs/>
          <w:color w:val="000000" w:themeColor="text1"/>
          <w:sz w:val="26"/>
          <w:szCs w:val="26"/>
          <w:u w:val="single"/>
          <w:lang w:eastAsia="en-AU"/>
        </w:rPr>
        <w:br/>
      </w:r>
    </w:p>
    <w:p w14:paraId="5D811DC5" w14:textId="3988AA21" w:rsidR="0015031C" w:rsidRDefault="0015031C">
      <w:pPr>
        <w:rPr>
          <w:rFonts w:ascii="Arial" w:eastAsia="Times New Roman" w:hAnsi="Arial" w:cs="Arial"/>
          <w:b/>
          <w:bCs/>
          <w:color w:val="000000" w:themeColor="text1"/>
          <w:sz w:val="26"/>
          <w:szCs w:val="26"/>
          <w:u w:val="single"/>
          <w:lang w:eastAsia="en-AU"/>
        </w:rPr>
      </w:pPr>
      <w:r>
        <w:rPr>
          <w:rFonts w:ascii="Arial" w:eastAsia="Times New Roman" w:hAnsi="Arial" w:cs="Arial"/>
          <w:b/>
          <w:bCs/>
          <w:color w:val="000000" w:themeColor="text1"/>
          <w:sz w:val="26"/>
          <w:szCs w:val="26"/>
          <w:u w:val="single"/>
          <w:lang w:eastAsia="en-AU"/>
        </w:rPr>
        <w:br w:type="page"/>
      </w:r>
    </w:p>
    <w:p w14:paraId="4AF376C0" w14:textId="64731820" w:rsidR="005D2848" w:rsidRPr="0015031C" w:rsidRDefault="0015031C">
      <w:pPr>
        <w:rPr>
          <w:rFonts w:ascii="Arial" w:eastAsia="Times New Roman" w:hAnsi="Arial" w:cs="Arial"/>
          <w:b/>
          <w:bCs/>
          <w:color w:val="000000" w:themeColor="text1"/>
          <w:sz w:val="36"/>
          <w:szCs w:val="36"/>
          <w:u w:val="single"/>
          <w:lang w:eastAsia="en-AU"/>
        </w:rPr>
      </w:pPr>
      <w:r w:rsidRPr="0015031C">
        <w:rPr>
          <w:rFonts w:ascii="Arial" w:eastAsia="Times New Roman" w:hAnsi="Arial" w:cs="Arial"/>
          <w:b/>
          <w:bCs/>
          <w:color w:val="000000" w:themeColor="text1"/>
          <w:sz w:val="36"/>
          <w:szCs w:val="36"/>
          <w:u w:val="single"/>
          <w:lang w:eastAsia="en-AU"/>
        </w:rPr>
        <w:lastRenderedPageBreak/>
        <w:t>8. ATO credit reporting</w:t>
      </w:r>
    </w:p>
    <w:p w14:paraId="539BF088" w14:textId="77777777" w:rsidR="0015031C" w:rsidRDefault="0015031C">
      <w:pPr>
        <w:rPr>
          <w:rFonts w:ascii="Arial" w:eastAsia="Times New Roman" w:hAnsi="Arial" w:cs="Arial"/>
          <w:b/>
          <w:bCs/>
          <w:color w:val="000000" w:themeColor="text1"/>
          <w:sz w:val="26"/>
          <w:szCs w:val="26"/>
          <w:u w:val="single"/>
          <w:lang w:eastAsia="en-AU"/>
        </w:rPr>
      </w:pPr>
    </w:p>
    <w:p w14:paraId="1388DA7C" w14:textId="2E8AFC33" w:rsidR="0015031C" w:rsidRPr="0015031C" w:rsidRDefault="0015031C">
      <w:pPr>
        <w:rPr>
          <w:rFonts w:ascii="Arial" w:eastAsia="Times New Roman" w:hAnsi="Arial" w:cs="Arial"/>
          <w:b/>
          <w:bCs/>
          <w:color w:val="000000" w:themeColor="text1"/>
          <w:sz w:val="28"/>
          <w:szCs w:val="28"/>
          <w:u w:val="single"/>
          <w:lang w:eastAsia="en-AU"/>
        </w:rPr>
      </w:pPr>
      <w:r w:rsidRPr="0015031C">
        <w:rPr>
          <w:rFonts w:ascii="Arial" w:eastAsia="Times New Roman" w:hAnsi="Arial" w:cs="Arial"/>
          <w:b/>
          <w:bCs/>
          <w:color w:val="000000" w:themeColor="text1"/>
          <w:sz w:val="28"/>
          <w:szCs w:val="28"/>
          <w:u w:val="single"/>
          <w:lang w:eastAsia="en-AU"/>
        </w:rPr>
        <w:t>The Australian Newspaper: 9 October 2023</w:t>
      </w:r>
    </w:p>
    <w:p w14:paraId="60F1B942" w14:textId="708DDFED" w:rsidR="0015031C" w:rsidRPr="0015031C" w:rsidRDefault="0015031C">
      <w:pPr>
        <w:rPr>
          <w:rFonts w:ascii="Arial" w:eastAsia="Times New Roman" w:hAnsi="Arial" w:cs="Arial"/>
          <w:b/>
          <w:bCs/>
          <w:color w:val="000000" w:themeColor="text1"/>
          <w:sz w:val="28"/>
          <w:szCs w:val="28"/>
          <w:u w:val="single"/>
          <w:lang w:eastAsia="en-AU"/>
        </w:rPr>
      </w:pPr>
      <w:r w:rsidRPr="0015031C">
        <w:rPr>
          <w:rFonts w:ascii="Arial" w:eastAsia="Times New Roman" w:hAnsi="Arial" w:cs="Arial"/>
          <w:b/>
          <w:bCs/>
          <w:color w:val="000000" w:themeColor="text1"/>
          <w:sz w:val="28"/>
          <w:szCs w:val="28"/>
          <w:u w:val="single"/>
          <w:lang w:eastAsia="en-AU"/>
        </w:rPr>
        <w:t xml:space="preserve">“ATO ramps up business disclosure </w:t>
      </w:r>
      <w:r w:rsidR="000631DC" w:rsidRPr="0015031C">
        <w:rPr>
          <w:rFonts w:ascii="Arial" w:eastAsia="Times New Roman" w:hAnsi="Arial" w:cs="Arial"/>
          <w:b/>
          <w:bCs/>
          <w:color w:val="000000" w:themeColor="text1"/>
          <w:sz w:val="28"/>
          <w:szCs w:val="28"/>
          <w:u w:val="single"/>
          <w:lang w:eastAsia="en-AU"/>
        </w:rPr>
        <w:t>credit</w:t>
      </w:r>
      <w:r w:rsidRPr="0015031C">
        <w:rPr>
          <w:rFonts w:ascii="Arial" w:eastAsia="Times New Roman" w:hAnsi="Arial" w:cs="Arial"/>
          <w:b/>
          <w:bCs/>
          <w:color w:val="000000" w:themeColor="text1"/>
          <w:sz w:val="28"/>
          <w:szCs w:val="28"/>
          <w:u w:val="single"/>
          <w:lang w:eastAsia="en-AU"/>
        </w:rPr>
        <w:t xml:space="preserve"> reporting”</w:t>
      </w:r>
    </w:p>
    <w:p w14:paraId="7E9B14B8" w14:textId="77777777" w:rsidR="0015031C" w:rsidRPr="0015031C" w:rsidRDefault="0015031C">
      <w:pPr>
        <w:rPr>
          <w:rFonts w:ascii="Arial" w:eastAsia="Times New Roman" w:hAnsi="Arial" w:cs="Arial"/>
          <w:b/>
          <w:bCs/>
          <w:color w:val="000000" w:themeColor="text1"/>
          <w:sz w:val="28"/>
          <w:szCs w:val="28"/>
          <w:u w:val="single"/>
          <w:lang w:eastAsia="en-AU"/>
        </w:rPr>
      </w:pPr>
    </w:p>
    <w:p w14:paraId="500DBA24" w14:textId="22631C6A" w:rsidR="0015031C" w:rsidRPr="0015031C" w:rsidRDefault="0015031C">
      <w:pPr>
        <w:rPr>
          <w:rFonts w:ascii="Arial" w:eastAsia="Times New Roman" w:hAnsi="Arial" w:cs="Arial"/>
          <w:b/>
          <w:bCs/>
          <w:color w:val="000000" w:themeColor="text1"/>
          <w:sz w:val="28"/>
          <w:szCs w:val="28"/>
          <w:u w:val="single"/>
          <w:lang w:eastAsia="en-AU"/>
        </w:rPr>
      </w:pPr>
      <w:r w:rsidRPr="0015031C">
        <w:rPr>
          <w:rFonts w:ascii="Arial" w:hAnsi="Arial" w:cs="Arial"/>
          <w:b/>
          <w:bCs/>
          <w:sz w:val="28"/>
          <w:szCs w:val="28"/>
          <w:lang w:val="en-US"/>
        </w:rPr>
        <w:t xml:space="preserve">Subsection 355-72(2)(a) of Schedule 1 of the </w:t>
      </w:r>
      <w:r w:rsidRPr="0015031C">
        <w:rPr>
          <w:rFonts w:ascii="Arial" w:hAnsi="Arial" w:cs="Arial"/>
          <w:b/>
          <w:bCs/>
          <w:i/>
          <w:iCs/>
          <w:sz w:val="28"/>
          <w:szCs w:val="28"/>
          <w:lang w:val="en-US"/>
        </w:rPr>
        <w:t>Taxation Administration Act 1953</w:t>
      </w:r>
      <w:r w:rsidRPr="0015031C">
        <w:rPr>
          <w:rFonts w:ascii="Arial" w:hAnsi="Arial" w:cs="Arial"/>
          <w:b/>
          <w:bCs/>
          <w:sz w:val="28"/>
          <w:szCs w:val="28"/>
          <w:lang w:val="en-US"/>
        </w:rPr>
        <w:t xml:space="preserve"> (Cth) (“Act”) provides that “</w:t>
      </w:r>
      <w:r w:rsidRPr="0015031C">
        <w:rPr>
          <w:rFonts w:ascii="Arial" w:hAnsi="Arial" w:cs="Arial"/>
          <w:b/>
          <w:bCs/>
          <w:i/>
          <w:iCs/>
          <w:sz w:val="28"/>
          <w:szCs w:val="28"/>
          <w:lang w:val="en-US"/>
        </w:rPr>
        <w:t xml:space="preserve">The Commissioner must notify a </w:t>
      </w:r>
      <w:r w:rsidRPr="0015031C">
        <w:rPr>
          <w:rFonts w:ascii="Arial" w:hAnsi="Arial" w:cs="Arial"/>
          <w:b/>
          <w:bCs/>
          <w:i/>
          <w:iCs/>
          <w:color w:val="FF0000"/>
          <w:sz w:val="28"/>
          <w:szCs w:val="28"/>
          <w:lang w:val="en-US"/>
        </w:rPr>
        <w:t>primary entity if information that relates to the primary entity is to be disclosed to a credit reporting bureau</w:t>
      </w:r>
      <w:r w:rsidRPr="0015031C">
        <w:rPr>
          <w:rFonts w:ascii="Arial" w:hAnsi="Arial" w:cs="Arial"/>
          <w:b/>
          <w:bCs/>
          <w:i/>
          <w:iCs/>
          <w:sz w:val="28"/>
          <w:szCs w:val="28"/>
          <w:lang w:val="en-US"/>
        </w:rPr>
        <w:t xml:space="preserve"> under this section.</w:t>
      </w:r>
    </w:p>
    <w:p w14:paraId="469F7956" w14:textId="77777777" w:rsidR="0015031C" w:rsidRPr="0015031C" w:rsidRDefault="0015031C">
      <w:pPr>
        <w:rPr>
          <w:rFonts w:ascii="Arial" w:eastAsia="Times New Roman" w:hAnsi="Arial" w:cs="Arial"/>
          <w:b/>
          <w:bCs/>
          <w:color w:val="000000" w:themeColor="text1"/>
          <w:sz w:val="28"/>
          <w:szCs w:val="28"/>
          <w:u w:val="single"/>
          <w:lang w:eastAsia="en-AU"/>
        </w:rPr>
      </w:pPr>
    </w:p>
    <w:p w14:paraId="394DEBEF" w14:textId="77777777" w:rsidR="0015031C" w:rsidRPr="0015031C" w:rsidRDefault="0015031C">
      <w:pPr>
        <w:rPr>
          <w:rFonts w:ascii="Arial" w:eastAsia="Times New Roman" w:hAnsi="Arial" w:cs="Arial"/>
          <w:b/>
          <w:bCs/>
          <w:color w:val="000000" w:themeColor="text1"/>
          <w:sz w:val="28"/>
          <w:szCs w:val="28"/>
          <w:u w:val="single"/>
          <w:lang w:eastAsia="en-AU"/>
        </w:rPr>
      </w:pPr>
    </w:p>
    <w:p w14:paraId="46C4C7B0" w14:textId="15573EBF"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u w:val="single"/>
          <w:lang w:eastAsia="en-AU"/>
        </w:rPr>
      </w:pPr>
      <w:r w:rsidRPr="0015031C">
        <w:rPr>
          <w:rFonts w:ascii="Arial" w:eastAsia="Times New Roman" w:hAnsi="Arial" w:cs="Arial"/>
          <w:b/>
          <w:bCs/>
          <w:color w:val="000000" w:themeColor="text1"/>
          <w:sz w:val="28"/>
          <w:szCs w:val="28"/>
          <w:u w:val="single"/>
          <w:lang w:eastAsia="en-AU"/>
        </w:rPr>
        <w:t>Engaging with the ATO to manage your debts</w:t>
      </w:r>
    </w:p>
    <w:p w14:paraId="062D7917" w14:textId="197ECCC8"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“If you are effectively engaging with us to manage your debt, we will not report it, even if it is $100,000 or more.</w:t>
      </w:r>
    </w:p>
    <w:p w14:paraId="198B2C24"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FF0000"/>
          <w:sz w:val="28"/>
          <w:szCs w:val="28"/>
          <w:lang w:eastAsia="en-AU"/>
        </w:rPr>
      </w:pPr>
      <w:r w:rsidRPr="0015031C">
        <w:rPr>
          <w:rFonts w:ascii="Arial" w:eastAsia="Times New Roman" w:hAnsi="Arial" w:cs="Arial"/>
          <w:b/>
          <w:bCs/>
          <w:color w:val="000000" w:themeColor="text1"/>
          <w:sz w:val="28"/>
          <w:szCs w:val="28"/>
          <w:lang w:eastAsia="en-AU"/>
        </w:rPr>
        <w:t xml:space="preserve">Effectively engaging with us means that you </w:t>
      </w:r>
      <w:r w:rsidRPr="0015031C">
        <w:rPr>
          <w:rFonts w:ascii="Arial" w:eastAsia="Times New Roman" w:hAnsi="Arial" w:cs="Arial"/>
          <w:b/>
          <w:bCs/>
          <w:color w:val="FF0000"/>
          <w:sz w:val="28"/>
          <w:szCs w:val="28"/>
          <w:lang w:eastAsia="en-AU"/>
        </w:rPr>
        <w:t>have:</w:t>
      </w:r>
    </w:p>
    <w:p w14:paraId="0B29312E"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FF0000"/>
          <w:sz w:val="28"/>
          <w:szCs w:val="28"/>
          <w:lang w:eastAsia="en-AU"/>
        </w:rPr>
      </w:pPr>
      <w:r w:rsidRPr="0015031C">
        <w:rPr>
          <w:rFonts w:ascii="Arial" w:eastAsia="Times New Roman" w:hAnsi="Arial" w:cs="Arial"/>
          <w:b/>
          <w:bCs/>
          <w:color w:val="FF0000"/>
          <w:sz w:val="28"/>
          <w:szCs w:val="28"/>
          <w:lang w:eastAsia="en-AU"/>
        </w:rPr>
        <w:t>•</w:t>
      </w:r>
      <w:r w:rsidRPr="0015031C">
        <w:rPr>
          <w:rFonts w:ascii="Arial" w:eastAsia="Times New Roman" w:hAnsi="Arial" w:cs="Arial"/>
          <w:b/>
          <w:bCs/>
          <w:color w:val="FF0000"/>
          <w:sz w:val="28"/>
          <w:szCs w:val="28"/>
          <w:lang w:eastAsia="en-AU"/>
        </w:rPr>
        <w:tab/>
        <w:t>a payment plan and you are complying with the terms of the arrangement</w:t>
      </w:r>
    </w:p>
    <w:p w14:paraId="46506BDB"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w:t>
      </w:r>
      <w:r w:rsidRPr="0015031C">
        <w:rPr>
          <w:rFonts w:ascii="Arial" w:eastAsia="Times New Roman" w:hAnsi="Arial" w:cs="Arial"/>
          <w:b/>
          <w:bCs/>
          <w:color w:val="000000" w:themeColor="text1"/>
          <w:sz w:val="28"/>
          <w:szCs w:val="28"/>
          <w:lang w:eastAsia="en-AU"/>
        </w:rPr>
        <w:tab/>
      </w:r>
      <w:r w:rsidRPr="0015031C">
        <w:rPr>
          <w:rFonts w:ascii="Arial" w:eastAsia="Times New Roman" w:hAnsi="Arial" w:cs="Arial"/>
          <w:b/>
          <w:bCs/>
          <w:color w:val="FF0000"/>
          <w:sz w:val="28"/>
          <w:szCs w:val="28"/>
          <w:lang w:eastAsia="en-AU"/>
        </w:rPr>
        <w:t xml:space="preserve">applied for release </w:t>
      </w:r>
      <w:r w:rsidRPr="0015031C">
        <w:rPr>
          <w:rFonts w:ascii="Arial" w:eastAsia="Times New Roman" w:hAnsi="Arial" w:cs="Arial"/>
          <w:b/>
          <w:bCs/>
          <w:color w:val="000000" w:themeColor="text1"/>
          <w:sz w:val="28"/>
          <w:szCs w:val="28"/>
          <w:lang w:eastAsia="en-AU"/>
        </w:rPr>
        <w:t>from the tax debt</w:t>
      </w:r>
    </w:p>
    <w:p w14:paraId="1646889A"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w:t>
      </w:r>
      <w:r w:rsidRPr="0015031C">
        <w:rPr>
          <w:rFonts w:ascii="Arial" w:eastAsia="Times New Roman" w:hAnsi="Arial" w:cs="Arial"/>
          <w:b/>
          <w:bCs/>
          <w:color w:val="000000" w:themeColor="text1"/>
          <w:sz w:val="28"/>
          <w:szCs w:val="28"/>
          <w:lang w:eastAsia="en-AU"/>
        </w:rPr>
        <w:tab/>
        <w:t xml:space="preserve">an </w:t>
      </w:r>
      <w:r w:rsidRPr="0015031C">
        <w:rPr>
          <w:rFonts w:ascii="Arial" w:eastAsia="Times New Roman" w:hAnsi="Arial" w:cs="Arial"/>
          <w:b/>
          <w:bCs/>
          <w:color w:val="FF0000"/>
          <w:sz w:val="28"/>
          <w:szCs w:val="28"/>
          <w:lang w:eastAsia="en-AU"/>
        </w:rPr>
        <w:t xml:space="preserve">active objection </w:t>
      </w:r>
      <w:r w:rsidRPr="0015031C">
        <w:rPr>
          <w:rFonts w:ascii="Arial" w:eastAsia="Times New Roman" w:hAnsi="Arial" w:cs="Arial"/>
          <w:b/>
          <w:bCs/>
          <w:color w:val="000000" w:themeColor="text1"/>
          <w:sz w:val="28"/>
          <w:szCs w:val="28"/>
          <w:lang w:eastAsia="en-AU"/>
        </w:rPr>
        <w:t>against a taxation decision to which the tax debt relates</w:t>
      </w:r>
    </w:p>
    <w:p w14:paraId="2AF33FD5"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w:t>
      </w:r>
      <w:r w:rsidRPr="0015031C">
        <w:rPr>
          <w:rFonts w:ascii="Arial" w:eastAsia="Times New Roman" w:hAnsi="Arial" w:cs="Arial"/>
          <w:b/>
          <w:bCs/>
          <w:color w:val="000000" w:themeColor="text1"/>
          <w:sz w:val="28"/>
          <w:szCs w:val="28"/>
          <w:lang w:eastAsia="en-AU"/>
        </w:rPr>
        <w:tab/>
        <w:t xml:space="preserve">an </w:t>
      </w:r>
      <w:r w:rsidRPr="0015031C">
        <w:rPr>
          <w:rFonts w:ascii="Arial" w:eastAsia="Times New Roman" w:hAnsi="Arial" w:cs="Arial"/>
          <w:b/>
          <w:bCs/>
          <w:color w:val="FF0000"/>
          <w:sz w:val="28"/>
          <w:szCs w:val="28"/>
          <w:lang w:eastAsia="en-AU"/>
        </w:rPr>
        <w:t>active review</w:t>
      </w:r>
      <w:r w:rsidRPr="0015031C">
        <w:rPr>
          <w:rFonts w:ascii="Arial" w:eastAsia="Times New Roman" w:hAnsi="Arial" w:cs="Arial"/>
          <w:b/>
          <w:bCs/>
          <w:color w:val="000000" w:themeColor="text1"/>
          <w:sz w:val="28"/>
          <w:szCs w:val="28"/>
          <w:lang w:eastAsia="en-AU"/>
        </w:rPr>
        <w:t xml:space="preserve"> with the Administrative Appeals Tribunal (AAT) or </w:t>
      </w:r>
      <w:r w:rsidRPr="0015031C">
        <w:rPr>
          <w:rFonts w:ascii="Arial" w:eastAsia="Times New Roman" w:hAnsi="Arial" w:cs="Arial"/>
          <w:b/>
          <w:bCs/>
          <w:color w:val="FF0000"/>
          <w:sz w:val="28"/>
          <w:szCs w:val="28"/>
          <w:lang w:eastAsia="en-AU"/>
        </w:rPr>
        <w:t>an active appeal to the Court</w:t>
      </w:r>
    </w:p>
    <w:p w14:paraId="50E49795" w14:textId="77777777"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w:t>
      </w:r>
      <w:r w:rsidRPr="0015031C">
        <w:rPr>
          <w:rFonts w:ascii="Arial" w:eastAsia="Times New Roman" w:hAnsi="Arial" w:cs="Arial"/>
          <w:b/>
          <w:bCs/>
          <w:color w:val="000000" w:themeColor="text1"/>
          <w:sz w:val="28"/>
          <w:szCs w:val="28"/>
          <w:lang w:eastAsia="en-AU"/>
        </w:rPr>
        <w:tab/>
        <w:t>an active review with the AAT of a reviewable decision which may affect the amount of a non-complying superannuation fund's tax debt with the relevant regulator</w:t>
      </w:r>
    </w:p>
    <w:p w14:paraId="1EC10FB8" w14:textId="286C3368" w:rsidR="0015031C" w:rsidRPr="0015031C" w:rsidRDefault="0015031C" w:rsidP="0015031C">
      <w:pPr>
        <w:shd w:val="clear" w:color="auto" w:fill="FFFFFF"/>
        <w:spacing w:before="120" w:after="120" w:line="240" w:lineRule="auto"/>
        <w:jc w:val="both"/>
        <w:rPr>
          <w:rFonts w:ascii="Arial" w:eastAsia="Times New Roman" w:hAnsi="Arial" w:cs="Arial"/>
          <w:b/>
          <w:bCs/>
          <w:color w:val="000000" w:themeColor="text1"/>
          <w:sz w:val="28"/>
          <w:szCs w:val="28"/>
          <w:lang w:eastAsia="en-AU"/>
        </w:rPr>
      </w:pPr>
      <w:r w:rsidRPr="0015031C">
        <w:rPr>
          <w:rFonts w:ascii="Arial" w:eastAsia="Times New Roman" w:hAnsi="Arial" w:cs="Arial"/>
          <w:b/>
          <w:bCs/>
          <w:color w:val="000000" w:themeColor="text1"/>
          <w:sz w:val="28"/>
          <w:szCs w:val="28"/>
          <w:lang w:eastAsia="en-AU"/>
        </w:rPr>
        <w:t>•</w:t>
      </w:r>
      <w:r w:rsidRPr="0015031C">
        <w:rPr>
          <w:rFonts w:ascii="Arial" w:eastAsia="Times New Roman" w:hAnsi="Arial" w:cs="Arial"/>
          <w:b/>
          <w:bCs/>
          <w:color w:val="000000" w:themeColor="text1"/>
          <w:sz w:val="28"/>
          <w:szCs w:val="28"/>
          <w:lang w:eastAsia="en-AU"/>
        </w:rPr>
        <w:tab/>
        <w:t xml:space="preserve">an </w:t>
      </w:r>
      <w:r w:rsidRPr="0015031C">
        <w:rPr>
          <w:rFonts w:ascii="Arial" w:eastAsia="Times New Roman" w:hAnsi="Arial" w:cs="Arial"/>
          <w:b/>
          <w:bCs/>
          <w:color w:val="FF0000"/>
          <w:sz w:val="28"/>
          <w:szCs w:val="28"/>
          <w:lang w:eastAsia="en-AU"/>
        </w:rPr>
        <w:t xml:space="preserve">active complaint </w:t>
      </w:r>
      <w:r w:rsidRPr="0015031C">
        <w:rPr>
          <w:rFonts w:ascii="Arial" w:eastAsia="Times New Roman" w:hAnsi="Arial" w:cs="Arial"/>
          <w:b/>
          <w:bCs/>
          <w:color w:val="000000" w:themeColor="text1"/>
          <w:sz w:val="28"/>
          <w:szCs w:val="28"/>
          <w:lang w:eastAsia="en-AU"/>
        </w:rPr>
        <w:t>with the IGTO in relation to the tax debt.”</w:t>
      </w:r>
    </w:p>
    <w:p w14:paraId="177B9664" w14:textId="77777777" w:rsidR="0015031C" w:rsidRPr="0015031C" w:rsidRDefault="0015031C">
      <w:pPr>
        <w:rPr>
          <w:rFonts w:ascii="Arial" w:eastAsia="Times New Roman" w:hAnsi="Arial" w:cs="Arial"/>
          <w:color w:val="000000" w:themeColor="text1"/>
          <w:sz w:val="28"/>
          <w:szCs w:val="28"/>
          <w:lang w:eastAsia="en-AU"/>
        </w:rPr>
      </w:pPr>
      <w:r w:rsidRPr="0015031C">
        <w:rPr>
          <w:rFonts w:ascii="Arial" w:eastAsia="Times New Roman" w:hAnsi="Arial" w:cs="Arial"/>
          <w:color w:val="000000" w:themeColor="text1"/>
          <w:sz w:val="28"/>
          <w:szCs w:val="28"/>
          <w:lang w:eastAsia="en-AU"/>
        </w:rPr>
        <w:br w:type="page"/>
      </w:r>
    </w:p>
    <w:p w14:paraId="36685ED8" w14:textId="77777777" w:rsidR="00D4753F" w:rsidRPr="00A041A7" w:rsidRDefault="00D4753F" w:rsidP="000664A8">
      <w:pPr>
        <w:shd w:val="clear" w:color="auto" w:fill="FFFFFF"/>
        <w:spacing w:before="120" w:after="120" w:line="240" w:lineRule="auto"/>
        <w:jc w:val="both"/>
        <w:rPr>
          <w:rFonts w:ascii="Arial" w:eastAsia="Times New Roman" w:hAnsi="Arial" w:cs="Arial"/>
          <w:color w:val="000000" w:themeColor="text1"/>
          <w:sz w:val="26"/>
          <w:szCs w:val="26"/>
          <w:lang w:eastAsia="en-AU"/>
        </w:rPr>
      </w:pPr>
    </w:p>
    <w:p w14:paraId="4DBE40EF" w14:textId="48BDEF0D" w:rsidR="00817071" w:rsidRPr="00241361" w:rsidRDefault="0015031C">
      <w:pPr>
        <w:rPr>
          <w:b/>
          <w:bCs/>
          <w:sz w:val="48"/>
          <w:szCs w:val="48"/>
        </w:rPr>
      </w:pPr>
      <w:r>
        <w:rPr>
          <w:b/>
          <w:bCs/>
          <w:sz w:val="48"/>
          <w:szCs w:val="48"/>
        </w:rPr>
        <w:t xml:space="preserve">9. </w:t>
      </w:r>
      <w:r w:rsidR="00817071" w:rsidRPr="00241361">
        <w:rPr>
          <w:b/>
          <w:bCs/>
          <w:sz w:val="48"/>
          <w:szCs w:val="48"/>
        </w:rPr>
        <w:t>Parliamentary Joint Committee on Corporations and Financial Services Corporate insolvency in Australia, July 2023</w:t>
      </w:r>
    </w:p>
    <w:p w14:paraId="664CC513" w14:textId="77777777" w:rsidR="00817071" w:rsidRPr="00241361" w:rsidRDefault="00817071">
      <w:pPr>
        <w:rPr>
          <w:rFonts w:ascii="Arial" w:hAnsi="Arial" w:cs="Arial"/>
          <w:b/>
          <w:bCs/>
          <w:color w:val="000000" w:themeColor="text1"/>
          <w:sz w:val="48"/>
          <w:szCs w:val="48"/>
        </w:rPr>
      </w:pPr>
    </w:p>
    <w:p w14:paraId="7532D050" w14:textId="77777777" w:rsidR="00D827D5" w:rsidRPr="00241361" w:rsidRDefault="00D827D5" w:rsidP="00D827D5">
      <w:pPr>
        <w:pStyle w:val="Heading1"/>
        <w:shd w:val="clear" w:color="auto" w:fill="FFFFFF"/>
        <w:spacing w:before="120" w:beforeAutospacing="0" w:after="120" w:afterAutospacing="0"/>
        <w:rPr>
          <w:rFonts w:ascii="Open Sans" w:hAnsi="Open Sans" w:cs="Open Sans"/>
          <w:color w:val="222222"/>
        </w:rPr>
      </w:pPr>
      <w:r w:rsidRPr="00241361">
        <w:rPr>
          <w:rFonts w:ascii="Open Sans" w:hAnsi="Open Sans" w:cs="Open Sans"/>
          <w:color w:val="222222"/>
        </w:rPr>
        <w:t>List of recommendations</w:t>
      </w:r>
    </w:p>
    <w:p w14:paraId="396E9030"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22" w:anchor="RecommendationHeading0" w:history="1">
        <w:r w:rsidR="00D827D5">
          <w:rPr>
            <w:rStyle w:val="Hyperlink"/>
            <w:rFonts w:ascii="inherit" w:hAnsi="inherit" w:cs="Open Sans"/>
            <w:b/>
            <w:bCs/>
            <w:sz w:val="23"/>
            <w:szCs w:val="23"/>
          </w:rPr>
          <w:t>Recommendation 1</w:t>
        </w:r>
      </w:hyperlink>
    </w:p>
    <w:p w14:paraId="619E567B"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3.104The committee recommends that as soon as practicable </w:t>
      </w:r>
      <w:r w:rsidRPr="00F672C6">
        <w:rPr>
          <w:rFonts w:ascii="inherit" w:hAnsi="inherit" w:cs="Open Sans"/>
          <w:color w:val="222222"/>
          <w:sz w:val="23"/>
          <w:szCs w:val="23"/>
          <w:highlight w:val="green"/>
        </w:rPr>
        <w:t>the government commission a comprehensive and independent review</w:t>
      </w:r>
      <w:r>
        <w:rPr>
          <w:rFonts w:ascii="inherit" w:hAnsi="inherit" w:cs="Open Sans"/>
          <w:color w:val="222222"/>
          <w:sz w:val="23"/>
          <w:szCs w:val="23"/>
        </w:rPr>
        <w:t xml:space="preserve"> of Australia’s insolvency law, encompassing both corporate and personal insolvency. The committee is also recommending that the government progress several other near-term actions as identified in the executive summary.</w:t>
      </w:r>
    </w:p>
    <w:p w14:paraId="12688CBF"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23" w:anchor="RecommendationHeading2" w:history="1">
        <w:r w:rsidR="00D827D5">
          <w:rPr>
            <w:rStyle w:val="Hyperlink"/>
            <w:rFonts w:ascii="inherit" w:hAnsi="inherit" w:cs="Open Sans"/>
            <w:b/>
            <w:bCs/>
            <w:sz w:val="23"/>
            <w:szCs w:val="23"/>
          </w:rPr>
          <w:t>Recommendation 2</w:t>
        </w:r>
      </w:hyperlink>
    </w:p>
    <w:p w14:paraId="4FEC299E"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4.61The committee recommends that </w:t>
      </w:r>
      <w:r w:rsidRPr="00F672C6">
        <w:rPr>
          <w:rFonts w:ascii="inherit" w:hAnsi="inherit" w:cs="Open Sans"/>
          <w:color w:val="222222"/>
          <w:sz w:val="23"/>
          <w:szCs w:val="23"/>
          <w:highlight w:val="green"/>
        </w:rPr>
        <w:t>the comprehensive review</w:t>
      </w:r>
      <w:r>
        <w:rPr>
          <w:rFonts w:ascii="inherit" w:hAnsi="inherit" w:cs="Open Sans"/>
          <w:color w:val="222222"/>
          <w:sz w:val="23"/>
          <w:szCs w:val="23"/>
        </w:rPr>
        <w:t xml:space="preserve">, as part of its early work, </w:t>
      </w:r>
      <w:r w:rsidRPr="00F672C6">
        <w:rPr>
          <w:rFonts w:ascii="inherit" w:hAnsi="inherit" w:cs="Open Sans"/>
          <w:color w:val="222222"/>
          <w:sz w:val="23"/>
          <w:szCs w:val="23"/>
          <w:highlight w:val="green"/>
        </w:rPr>
        <w:t>consider</w:t>
      </w:r>
      <w:r>
        <w:rPr>
          <w:rFonts w:ascii="inherit" w:hAnsi="inherit" w:cs="Open Sans"/>
          <w:color w:val="222222"/>
          <w:sz w:val="23"/>
          <w:szCs w:val="23"/>
        </w:rPr>
        <w:t xml:space="preserve"> and report on the appropriate principles and objectives of insolvency law. The committee further recommends that the government respond quickly to this first report of the comprehensive review to allow the comprehensive review to continue with further stages of work in a timely way.</w:t>
      </w:r>
    </w:p>
    <w:p w14:paraId="32056F03"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24" w:anchor="RecommendationHeading4" w:history="1">
        <w:r w:rsidR="00D827D5">
          <w:rPr>
            <w:rStyle w:val="Hyperlink"/>
            <w:rFonts w:ascii="inherit" w:hAnsi="inherit" w:cs="Open Sans"/>
            <w:b/>
            <w:bCs/>
            <w:sz w:val="23"/>
            <w:szCs w:val="23"/>
          </w:rPr>
          <w:t>Recommendation 3</w:t>
        </w:r>
      </w:hyperlink>
    </w:p>
    <w:p w14:paraId="15808D0D"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5.77The committee recommends that </w:t>
      </w:r>
      <w:r w:rsidRPr="00F672C6">
        <w:rPr>
          <w:rFonts w:ascii="inherit" w:hAnsi="inherit" w:cs="Open Sans"/>
          <w:color w:val="222222"/>
          <w:sz w:val="23"/>
          <w:szCs w:val="23"/>
          <w:highlight w:val="green"/>
        </w:rPr>
        <w:t>the comprehensive review consider</w:t>
      </w:r>
      <w:r>
        <w:rPr>
          <w:rFonts w:ascii="inherit" w:hAnsi="inherit" w:cs="Open Sans"/>
          <w:color w:val="222222"/>
          <w:sz w:val="23"/>
          <w:szCs w:val="23"/>
        </w:rPr>
        <w:t xml:space="preserve"> and make recommendations on options to enhance public interest objectives and the effectiveness of, and interaction between, the personal and corporate insolvency systems.</w:t>
      </w:r>
    </w:p>
    <w:p w14:paraId="7FAFDFB8"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25" w:anchor="RecommendationHeading6" w:history="1">
        <w:r w:rsidR="00D827D5">
          <w:rPr>
            <w:rStyle w:val="Hyperlink"/>
            <w:rFonts w:ascii="inherit" w:hAnsi="inherit" w:cs="Open Sans"/>
            <w:b/>
            <w:bCs/>
            <w:sz w:val="23"/>
            <w:szCs w:val="23"/>
          </w:rPr>
          <w:t>Recommendation 4</w:t>
        </w:r>
      </w:hyperlink>
    </w:p>
    <w:p w14:paraId="1926984C"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6.75The committee recommends that the Australian Securities and Investments Commission collect high quality, granular data in relation to insolvency and provide this data in a timely way to relevant government agencies and regulators.</w:t>
      </w:r>
    </w:p>
    <w:p w14:paraId="78AD5839"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26" w:anchor="RecommendationHeading8" w:history="1">
        <w:r w:rsidR="00D827D5">
          <w:rPr>
            <w:rStyle w:val="Hyperlink"/>
            <w:rFonts w:ascii="inherit" w:hAnsi="inherit" w:cs="Open Sans"/>
            <w:b/>
            <w:bCs/>
            <w:sz w:val="23"/>
            <w:szCs w:val="23"/>
          </w:rPr>
          <w:t>Recommendation 5</w:t>
        </w:r>
      </w:hyperlink>
    </w:p>
    <w:p w14:paraId="2D1E80E3"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6.76The committee recommends that </w:t>
      </w:r>
      <w:r w:rsidRPr="00F672C6">
        <w:rPr>
          <w:rFonts w:ascii="inherit" w:hAnsi="inherit" w:cs="Open Sans"/>
          <w:color w:val="222222"/>
          <w:sz w:val="23"/>
          <w:szCs w:val="23"/>
          <w:highlight w:val="green"/>
        </w:rPr>
        <w:t>the proposed comprehensive review</w:t>
      </w:r>
      <w:r>
        <w:rPr>
          <w:rFonts w:ascii="inherit" w:hAnsi="inherit" w:cs="Open Sans"/>
          <w:color w:val="222222"/>
          <w:sz w:val="23"/>
          <w:szCs w:val="23"/>
        </w:rPr>
        <w:t xml:space="preserve"> of insolvency </w:t>
      </w:r>
      <w:r w:rsidRPr="00F672C6">
        <w:rPr>
          <w:rFonts w:ascii="inherit" w:hAnsi="inherit" w:cs="Open Sans"/>
          <w:color w:val="222222"/>
          <w:sz w:val="23"/>
          <w:szCs w:val="23"/>
          <w:highlight w:val="green"/>
        </w:rPr>
        <w:t>consult</w:t>
      </w:r>
      <w:r>
        <w:rPr>
          <w:rFonts w:ascii="inherit" w:hAnsi="inherit" w:cs="Open Sans"/>
          <w:color w:val="222222"/>
          <w:sz w:val="23"/>
          <w:szCs w:val="23"/>
        </w:rPr>
        <w:t xml:space="preserve"> data holders, researchers, industry participants, and public sector organisations to progress the access to and analysis of insolvency data.</w:t>
      </w:r>
    </w:p>
    <w:p w14:paraId="064359D0"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27" w:anchor="RecommendationHeading10" w:history="1">
        <w:r w:rsidR="00D827D5">
          <w:rPr>
            <w:rStyle w:val="Hyperlink"/>
            <w:rFonts w:ascii="inherit" w:hAnsi="inherit" w:cs="Open Sans"/>
            <w:b/>
            <w:bCs/>
            <w:sz w:val="23"/>
            <w:szCs w:val="23"/>
          </w:rPr>
          <w:t>Recommendation 6</w:t>
        </w:r>
      </w:hyperlink>
    </w:p>
    <w:p w14:paraId="60D92FC4"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7.98The committee recommends that the </w:t>
      </w:r>
      <w:r w:rsidRPr="00F672C6">
        <w:rPr>
          <w:rFonts w:ascii="inherit" w:hAnsi="inherit" w:cs="Open Sans"/>
          <w:color w:val="222222"/>
          <w:sz w:val="23"/>
          <w:szCs w:val="23"/>
          <w:highlight w:val="green"/>
        </w:rPr>
        <w:t>proposed comprehensive review consider</w:t>
      </w:r>
      <w:r>
        <w:rPr>
          <w:rFonts w:ascii="inherit" w:hAnsi="inherit" w:cs="Open Sans"/>
          <w:color w:val="222222"/>
          <w:sz w:val="23"/>
          <w:szCs w:val="23"/>
        </w:rPr>
        <w:t xml:space="preserve"> and report on the current system of corporate insolvency pathways from a holistic systems analysis perspective.</w:t>
      </w:r>
    </w:p>
    <w:p w14:paraId="070A5CAE"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28" w:anchor="RecommendationHeading12" w:history="1">
        <w:r w:rsidR="00D827D5">
          <w:rPr>
            <w:rStyle w:val="Hyperlink"/>
            <w:rFonts w:ascii="inherit" w:hAnsi="inherit" w:cs="Open Sans"/>
            <w:b/>
            <w:bCs/>
            <w:sz w:val="23"/>
            <w:szCs w:val="23"/>
          </w:rPr>
          <w:t>Recommendation 7</w:t>
        </w:r>
      </w:hyperlink>
    </w:p>
    <w:p w14:paraId="339236F5"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7.101The committee recommends that the government implement recommendations from the SafeHarbour Review, independent and likely in advance of the further review, and </w:t>
      </w:r>
      <w:r>
        <w:rPr>
          <w:rFonts w:ascii="inherit" w:hAnsi="inherit" w:cs="Open Sans"/>
          <w:color w:val="222222"/>
          <w:sz w:val="23"/>
          <w:szCs w:val="23"/>
        </w:rPr>
        <w:lastRenderedPageBreak/>
        <w:t xml:space="preserve">consider </w:t>
      </w:r>
      <w:r w:rsidRPr="00F672C6">
        <w:rPr>
          <w:rFonts w:ascii="inherit" w:hAnsi="inherit" w:cs="Open Sans"/>
          <w:color w:val="222222"/>
          <w:sz w:val="23"/>
          <w:szCs w:val="23"/>
          <w:highlight w:val="green"/>
        </w:rPr>
        <w:t>referring the remainder of safe harbour reform issues identified in this report to a comprehensive review.</w:t>
      </w:r>
    </w:p>
    <w:p w14:paraId="0B53343E"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29" w:anchor="RecommendationHeading14" w:history="1">
        <w:r w:rsidR="00D827D5">
          <w:rPr>
            <w:rStyle w:val="Hyperlink"/>
            <w:rFonts w:ascii="inherit" w:hAnsi="inherit" w:cs="Open Sans"/>
            <w:b/>
            <w:bCs/>
            <w:sz w:val="23"/>
            <w:szCs w:val="23"/>
          </w:rPr>
          <w:t>Recommendation 8</w:t>
        </w:r>
      </w:hyperlink>
    </w:p>
    <w:p w14:paraId="1207DCD5"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7.107The committee recommends that as soon as practicable the government </w:t>
      </w:r>
      <w:r w:rsidRPr="00F672C6">
        <w:rPr>
          <w:rFonts w:ascii="inherit" w:hAnsi="inherit" w:cs="Open Sans"/>
          <w:color w:val="222222"/>
          <w:sz w:val="23"/>
          <w:szCs w:val="23"/>
          <w:highlight w:val="green"/>
        </w:rPr>
        <w:t>consider and consult on potential reforms</w:t>
      </w:r>
      <w:r>
        <w:rPr>
          <w:rFonts w:ascii="inherit" w:hAnsi="inherit" w:cs="Open Sans"/>
          <w:color w:val="222222"/>
          <w:sz w:val="23"/>
          <w:szCs w:val="23"/>
        </w:rPr>
        <w:t xml:space="preserve"> to the:</w:t>
      </w:r>
    </w:p>
    <w:p w14:paraId="52AF9498"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small business restructuring pathway; and</w:t>
      </w:r>
    </w:p>
    <w:p w14:paraId="34E4746B"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simplified liquidation pathway.</w:t>
      </w:r>
    </w:p>
    <w:p w14:paraId="3B53079C"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30" w:anchor="RecommendationHeading18" w:history="1">
        <w:r w:rsidR="00D827D5">
          <w:rPr>
            <w:rStyle w:val="Hyperlink"/>
            <w:rFonts w:ascii="inherit" w:hAnsi="inherit" w:cs="Open Sans"/>
            <w:b/>
            <w:bCs/>
            <w:sz w:val="23"/>
            <w:szCs w:val="23"/>
          </w:rPr>
          <w:t>Recommendation 9</w:t>
        </w:r>
      </w:hyperlink>
    </w:p>
    <w:p w14:paraId="7B57C43C"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7.108The committee recommends that the </w:t>
      </w:r>
      <w:r w:rsidRPr="00F672C6">
        <w:rPr>
          <w:rFonts w:ascii="inherit" w:hAnsi="inherit" w:cs="Open Sans"/>
          <w:color w:val="222222"/>
          <w:sz w:val="23"/>
          <w:szCs w:val="23"/>
          <w:highlight w:val="green"/>
        </w:rPr>
        <w:t>comprehensive review conside</w:t>
      </w:r>
      <w:r>
        <w:rPr>
          <w:rFonts w:ascii="inherit" w:hAnsi="inherit" w:cs="Open Sans"/>
          <w:color w:val="222222"/>
          <w:sz w:val="23"/>
          <w:szCs w:val="23"/>
        </w:rPr>
        <w:t>r the:</w:t>
      </w:r>
    </w:p>
    <w:p w14:paraId="71102675"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voluntary administration pathway; and</w:t>
      </w:r>
    </w:p>
    <w:p w14:paraId="13A04FAA"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members voluntary liquidation pathway.</w:t>
      </w:r>
    </w:p>
    <w:p w14:paraId="081CFBA9"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31" w:anchor="RecommendationHeading22" w:history="1">
        <w:r w:rsidR="00D827D5">
          <w:rPr>
            <w:rStyle w:val="Hyperlink"/>
            <w:rFonts w:ascii="inherit" w:hAnsi="inherit" w:cs="Open Sans"/>
            <w:b/>
            <w:bCs/>
            <w:sz w:val="23"/>
            <w:szCs w:val="23"/>
          </w:rPr>
          <w:t>Recommendation 10</w:t>
        </w:r>
      </w:hyperlink>
    </w:p>
    <w:p w14:paraId="5AEF4022"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7.110The committee recommends that the Australian Securities and Investments Commission collect and analyse data from an appropriately sized sample of voluntary and compulsory deregistrations, to provide greater visibility of the solvency status of deregistered companies.</w:t>
      </w:r>
    </w:p>
    <w:p w14:paraId="277C4BF8"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32" w:anchor="RecommendationHeading24" w:history="1">
        <w:r w:rsidR="00D827D5">
          <w:rPr>
            <w:rStyle w:val="Hyperlink"/>
            <w:rFonts w:ascii="inherit" w:hAnsi="inherit" w:cs="Open Sans"/>
            <w:b/>
            <w:bCs/>
            <w:sz w:val="23"/>
            <w:szCs w:val="23"/>
          </w:rPr>
          <w:t>Recommendation 11</w:t>
        </w:r>
      </w:hyperlink>
    </w:p>
    <w:p w14:paraId="667B26FC"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8.25The committee recommends that </w:t>
      </w:r>
      <w:r w:rsidRPr="00F672C6">
        <w:rPr>
          <w:rFonts w:ascii="inherit" w:hAnsi="inherit" w:cs="Open Sans"/>
          <w:color w:val="222222"/>
          <w:sz w:val="23"/>
          <w:szCs w:val="23"/>
          <w:highlight w:val="green"/>
        </w:rPr>
        <w:t>the comprehensive review consider</w:t>
      </w:r>
      <w:r>
        <w:rPr>
          <w:rFonts w:ascii="inherit" w:hAnsi="inherit" w:cs="Open Sans"/>
          <w:color w:val="222222"/>
          <w:sz w:val="23"/>
          <w:szCs w:val="23"/>
        </w:rPr>
        <w:t xml:space="preserve"> the requirements for the registration of small business restructuring practitioners to understand the reasons for the limited number of registrations to date.</w:t>
      </w:r>
    </w:p>
    <w:p w14:paraId="1D936CBD"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33" w:anchor="RecommendationHeading26" w:history="1">
        <w:r w:rsidR="00D827D5">
          <w:rPr>
            <w:rStyle w:val="Hyperlink"/>
            <w:rFonts w:ascii="inherit" w:hAnsi="inherit" w:cs="Open Sans"/>
            <w:b/>
            <w:bCs/>
            <w:sz w:val="23"/>
            <w:szCs w:val="23"/>
          </w:rPr>
          <w:t>Recommendation 12</w:t>
        </w:r>
      </w:hyperlink>
    </w:p>
    <w:p w14:paraId="3BBF444F"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8.30The committee recommends that the government </w:t>
      </w:r>
      <w:r w:rsidRPr="00241361">
        <w:rPr>
          <w:rFonts w:ascii="inherit" w:hAnsi="inherit" w:cs="Open Sans"/>
          <w:color w:val="222222"/>
          <w:sz w:val="23"/>
          <w:szCs w:val="23"/>
          <w:highlight w:val="yellow"/>
        </w:rPr>
        <w:t>reform the experience eligibility requirements for registered liquidators</w:t>
      </w:r>
      <w:r>
        <w:rPr>
          <w:rFonts w:ascii="inherit" w:hAnsi="inherit" w:cs="Open Sans"/>
          <w:color w:val="222222"/>
          <w:sz w:val="23"/>
          <w:szCs w:val="23"/>
        </w:rPr>
        <w:t>, to address the inequity of the requirements and the gender imbalance in the population of registered liquidators. Reforms could potentially include:</w:t>
      </w:r>
    </w:p>
    <w:p w14:paraId="33AC66A3"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increasing the period over which experience is demonstrated, or</w:t>
      </w:r>
    </w:p>
    <w:p w14:paraId="77EA502E"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replacing part of the required hours with a competency-based exam.</w:t>
      </w:r>
    </w:p>
    <w:p w14:paraId="7312F429"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34" w:anchor="RecommendationHeading30" w:history="1">
        <w:r w:rsidR="00D827D5">
          <w:rPr>
            <w:rStyle w:val="Hyperlink"/>
            <w:rFonts w:ascii="inherit" w:hAnsi="inherit" w:cs="Open Sans"/>
            <w:b/>
            <w:bCs/>
            <w:sz w:val="23"/>
            <w:szCs w:val="23"/>
          </w:rPr>
          <w:t>Recommendation 13</w:t>
        </w:r>
      </w:hyperlink>
    </w:p>
    <w:p w14:paraId="392DC80C"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8.67The committee recommends that the </w:t>
      </w:r>
      <w:r w:rsidRPr="00F672C6">
        <w:rPr>
          <w:rFonts w:ascii="inherit" w:hAnsi="inherit" w:cs="Open Sans"/>
          <w:color w:val="222222"/>
          <w:sz w:val="23"/>
          <w:szCs w:val="23"/>
          <w:highlight w:val="green"/>
        </w:rPr>
        <w:t>comprehensive review include consideration</w:t>
      </w:r>
      <w:r>
        <w:rPr>
          <w:rFonts w:ascii="inherit" w:hAnsi="inherit" w:cs="Open Sans"/>
          <w:color w:val="222222"/>
          <w:sz w:val="23"/>
          <w:szCs w:val="23"/>
        </w:rPr>
        <w:t xml:space="preserve"> of the remuneration of insolvency practitioners, including:</w:t>
      </w:r>
    </w:p>
    <w:p w14:paraId="2C6057A4"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the extent to which public interest work carried out by liquidators for no or limited pay is sustainable; and</w:t>
      </w:r>
    </w:p>
    <w:p w14:paraId="070EFBE8"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the impact of this on all stakeholders in external administrations.</w:t>
      </w:r>
    </w:p>
    <w:p w14:paraId="64E2B823"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35" w:anchor="RecommendationHeading34" w:history="1">
        <w:r w:rsidR="00D827D5">
          <w:rPr>
            <w:rStyle w:val="Hyperlink"/>
            <w:rFonts w:ascii="inherit" w:hAnsi="inherit" w:cs="Open Sans"/>
            <w:b/>
            <w:bCs/>
            <w:sz w:val="23"/>
            <w:szCs w:val="23"/>
          </w:rPr>
          <w:t>Recommendation 14</w:t>
        </w:r>
      </w:hyperlink>
    </w:p>
    <w:p w14:paraId="68BF1425"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8.87The committee recommends that </w:t>
      </w:r>
      <w:r w:rsidRPr="00F672C6">
        <w:rPr>
          <w:rFonts w:ascii="inherit" w:hAnsi="inherit" w:cs="Open Sans"/>
          <w:color w:val="222222"/>
          <w:sz w:val="23"/>
          <w:szCs w:val="23"/>
          <w:highlight w:val="green"/>
        </w:rPr>
        <w:t>the comprehensive review include consideration</w:t>
      </w:r>
      <w:r>
        <w:rPr>
          <w:rFonts w:ascii="inherit" w:hAnsi="inherit" w:cs="Open Sans"/>
          <w:color w:val="222222"/>
          <w:sz w:val="23"/>
          <w:szCs w:val="23"/>
        </w:rPr>
        <w:t xml:space="preserve"> of the operation, efficacy, and efficiency of the current independence requirements for insolvency practitioners, including:</w:t>
      </w:r>
    </w:p>
    <w:p w14:paraId="0574ABD5"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whether the current requirements are achieving the policy settings that inform them and whether these policy settings are optimal; and</w:t>
      </w:r>
    </w:p>
    <w:p w14:paraId="67F0BC6E"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the advantages and disadvantages of formally separating the roles of advice and restructuring from formal appointments to liquidations and administrations.</w:t>
      </w:r>
    </w:p>
    <w:p w14:paraId="1979AEB1"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36" w:anchor="RecommendationHeading38" w:history="1">
        <w:r w:rsidR="00D827D5">
          <w:rPr>
            <w:rStyle w:val="Hyperlink"/>
            <w:rFonts w:ascii="inherit" w:hAnsi="inherit" w:cs="Open Sans"/>
            <w:b/>
            <w:bCs/>
            <w:sz w:val="23"/>
            <w:szCs w:val="23"/>
          </w:rPr>
          <w:t>Recommendation 15</w:t>
        </w:r>
      </w:hyperlink>
    </w:p>
    <w:p w14:paraId="6C2F70E6"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8.108The committee recommends that the </w:t>
      </w:r>
      <w:r w:rsidRPr="00F672C6">
        <w:rPr>
          <w:rFonts w:ascii="inherit" w:hAnsi="inherit" w:cs="Open Sans"/>
          <w:color w:val="222222"/>
          <w:sz w:val="23"/>
          <w:szCs w:val="23"/>
          <w:highlight w:val="green"/>
        </w:rPr>
        <w:t>comprehensive review include consideration</w:t>
      </w:r>
      <w:r>
        <w:rPr>
          <w:rFonts w:ascii="inherit" w:hAnsi="inherit" w:cs="Open Sans"/>
          <w:color w:val="222222"/>
          <w:sz w:val="23"/>
          <w:szCs w:val="23"/>
        </w:rPr>
        <w:t xml:space="preserve"> of the nature and extent of the harm posed by ‘untrustworthy pre-insolvency advisors’, and whether further regulation or enforcement measures are needed to address this issue. The committee further recommends that in the interim, the government take prompt action to improve the regulation and active enforcement of pre-insolvency advisers.</w:t>
      </w:r>
    </w:p>
    <w:p w14:paraId="730B1506"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37" w:anchor="RecommendationHeading40" w:history="1">
        <w:r w:rsidR="00D827D5">
          <w:rPr>
            <w:rStyle w:val="Hyperlink"/>
            <w:rFonts w:ascii="inherit" w:hAnsi="inherit" w:cs="Open Sans"/>
            <w:b/>
            <w:bCs/>
            <w:sz w:val="23"/>
            <w:szCs w:val="23"/>
          </w:rPr>
          <w:t>Recommendation 16</w:t>
        </w:r>
      </w:hyperlink>
    </w:p>
    <w:p w14:paraId="0B326F8F"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9.46The committee recommends that the </w:t>
      </w:r>
      <w:r w:rsidRPr="00F672C6">
        <w:rPr>
          <w:rFonts w:ascii="inherit" w:hAnsi="inherit" w:cs="Open Sans"/>
          <w:color w:val="222222"/>
          <w:sz w:val="23"/>
          <w:szCs w:val="23"/>
          <w:highlight w:val="green"/>
        </w:rPr>
        <w:t>government consider</w:t>
      </w:r>
      <w:r>
        <w:rPr>
          <w:rFonts w:ascii="inherit" w:hAnsi="inherit" w:cs="Open Sans"/>
          <w:color w:val="222222"/>
          <w:sz w:val="23"/>
          <w:szCs w:val="23"/>
        </w:rPr>
        <w:t xml:space="preserve"> changes to the Assetless Administration Fund to ensure that it is achieving its intended policy objectives.</w:t>
      </w:r>
    </w:p>
    <w:p w14:paraId="28EE757A"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38" w:anchor="RecommendationHeading42" w:history="1">
        <w:r w:rsidR="00D827D5">
          <w:rPr>
            <w:rStyle w:val="Hyperlink"/>
            <w:rFonts w:ascii="inherit" w:hAnsi="inherit" w:cs="Open Sans"/>
            <w:b/>
            <w:bCs/>
            <w:sz w:val="23"/>
            <w:szCs w:val="23"/>
          </w:rPr>
          <w:t>Recommendation 17</w:t>
        </w:r>
      </w:hyperlink>
    </w:p>
    <w:p w14:paraId="5F1D8975"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9.51The committee recommends that the Department of the Treasury </w:t>
      </w:r>
      <w:r w:rsidRPr="00F672C6">
        <w:rPr>
          <w:rFonts w:ascii="inherit" w:hAnsi="inherit" w:cs="Open Sans"/>
          <w:color w:val="222222"/>
          <w:sz w:val="23"/>
          <w:szCs w:val="23"/>
          <w:highlight w:val="green"/>
        </w:rPr>
        <w:t>consider assessing</w:t>
      </w:r>
      <w:r>
        <w:rPr>
          <w:rFonts w:ascii="inherit" w:hAnsi="inherit" w:cs="Open Sans"/>
          <w:color w:val="222222"/>
          <w:sz w:val="23"/>
          <w:szCs w:val="23"/>
        </w:rPr>
        <w:t xml:space="preserve"> the potential benefit of the Public Interest Administration Fund proposed by the Productivity Commission in 2015, including the impacts of the required increase on the annual review fee for company renewals; and either consider implementing the proposal, or provide that analysis to a comprehensive review.</w:t>
      </w:r>
    </w:p>
    <w:p w14:paraId="0B2F39EE"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39" w:anchor="RecommendationHeading44" w:history="1">
        <w:r w:rsidR="00D827D5">
          <w:rPr>
            <w:rStyle w:val="Hyperlink"/>
            <w:rFonts w:ascii="inherit" w:hAnsi="inherit" w:cs="Open Sans"/>
            <w:b/>
            <w:bCs/>
            <w:sz w:val="23"/>
            <w:szCs w:val="23"/>
          </w:rPr>
          <w:t>Recommendation 18</w:t>
        </w:r>
      </w:hyperlink>
    </w:p>
    <w:p w14:paraId="2DCE0C92"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9.73The committee recommends that the </w:t>
      </w:r>
      <w:r w:rsidRPr="00F672C6">
        <w:rPr>
          <w:rFonts w:ascii="inherit" w:hAnsi="inherit" w:cs="Open Sans"/>
          <w:color w:val="222222"/>
          <w:sz w:val="23"/>
          <w:szCs w:val="23"/>
          <w:highlight w:val="green"/>
        </w:rPr>
        <w:t>comprehensive review consider</w:t>
      </w:r>
      <w:r>
        <w:rPr>
          <w:rFonts w:ascii="inherit" w:hAnsi="inherit" w:cs="Open Sans"/>
          <w:color w:val="222222"/>
          <w:sz w:val="23"/>
          <w:szCs w:val="23"/>
        </w:rPr>
        <w:t xml:space="preserve"> and make recommendations on options for funding the administrations of assetless companies, including reforms to the Assetless Administration Fund (noting the committee’s recommendation 16) and the merits of creating a public liquidator for corporate insolvency.</w:t>
      </w:r>
    </w:p>
    <w:p w14:paraId="54C4FDDA"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40" w:anchor="RecommendationHeading46" w:history="1">
        <w:r w:rsidR="00D827D5">
          <w:rPr>
            <w:rStyle w:val="Hyperlink"/>
            <w:rFonts w:ascii="inherit" w:hAnsi="inherit" w:cs="Open Sans"/>
            <w:b/>
            <w:bCs/>
            <w:sz w:val="23"/>
            <w:szCs w:val="23"/>
          </w:rPr>
          <w:t>Recommendation 19</w:t>
        </w:r>
      </w:hyperlink>
    </w:p>
    <w:p w14:paraId="244B729B"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10.35The committee recommends that the </w:t>
      </w:r>
      <w:r w:rsidRPr="00F672C6">
        <w:rPr>
          <w:rFonts w:ascii="inherit" w:hAnsi="inherit" w:cs="Open Sans"/>
          <w:color w:val="222222"/>
          <w:sz w:val="23"/>
          <w:szCs w:val="23"/>
          <w:highlight w:val="green"/>
        </w:rPr>
        <w:t>comprehensive review consider</w:t>
      </w:r>
      <w:r>
        <w:rPr>
          <w:rFonts w:ascii="inherit" w:hAnsi="inherit" w:cs="Open Sans"/>
          <w:color w:val="222222"/>
          <w:sz w:val="23"/>
          <w:szCs w:val="23"/>
        </w:rPr>
        <w:t xml:space="preserve"> whether the current statutory reporting obligations for insolvency practitioners are best serving the integrity, efficiency, and efficacy of the Australian corporate insolvency framework, including (but not limited to):</w:t>
      </w:r>
    </w:p>
    <w:p w14:paraId="7D78790D"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the ability of the Australian Securities and Investments Commission (ASIC) to appropriately process, utilise and respond to initial statutory reports on current resources; and</w:t>
      </w:r>
    </w:p>
    <w:p w14:paraId="11C8D246" w14:textId="77777777" w:rsidR="00D827D5" w:rsidRDefault="00D827D5" w:rsidP="00D827D5">
      <w:pPr>
        <w:pStyle w:val="recommendationlistbullet1"/>
        <w:shd w:val="clear" w:color="auto" w:fill="FFFFFF"/>
        <w:spacing w:before="0" w:beforeAutospacing="0" w:after="120" w:afterAutospacing="0"/>
        <w:ind w:left="1320"/>
        <w:rPr>
          <w:rFonts w:ascii="inherit" w:hAnsi="inherit" w:cs="Open Sans"/>
          <w:color w:val="222222"/>
          <w:sz w:val="23"/>
          <w:szCs w:val="23"/>
        </w:rPr>
      </w:pPr>
      <w:r>
        <w:rPr>
          <w:rFonts w:ascii="inherit" w:hAnsi="inherit" w:cs="Open Sans"/>
          <w:color w:val="222222"/>
          <w:sz w:val="23"/>
          <w:szCs w:val="23"/>
        </w:rPr>
        <w:t>the appropriateness of existing reporting thresholds, having regard to their regulatory value as well as the burden imposed on insolvency practitioners.</w:t>
      </w:r>
    </w:p>
    <w:p w14:paraId="6037864B" w14:textId="77777777" w:rsidR="00D827D5" w:rsidRDefault="00D827D5" w:rsidP="00D827D5">
      <w:pPr>
        <w:pStyle w:val="recommendationlisttextcontinued"/>
        <w:shd w:val="clear" w:color="auto" w:fill="FFFFFF"/>
        <w:rPr>
          <w:rFonts w:ascii="inherit" w:hAnsi="inherit" w:cs="Open Sans"/>
          <w:color w:val="222222"/>
          <w:sz w:val="23"/>
          <w:szCs w:val="23"/>
        </w:rPr>
      </w:pPr>
      <w:r>
        <w:rPr>
          <w:rFonts w:ascii="inherit" w:hAnsi="inherit" w:cs="Open Sans"/>
          <w:color w:val="222222"/>
          <w:sz w:val="23"/>
          <w:szCs w:val="23"/>
        </w:rPr>
        <w:t>The committee further recommends that in the interim, the government and ASIC consider whether any timely changes can be made to the regulations on reporting thresholds, and ASIC’s response to insolvency practitioner reports.</w:t>
      </w:r>
    </w:p>
    <w:p w14:paraId="4D27D44C"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41" w:anchor="RecommendationHeading51" w:history="1">
        <w:r w:rsidR="00D827D5">
          <w:rPr>
            <w:rStyle w:val="Hyperlink"/>
            <w:rFonts w:ascii="inherit" w:hAnsi="inherit" w:cs="Open Sans"/>
            <w:b/>
            <w:bCs/>
            <w:sz w:val="23"/>
            <w:szCs w:val="23"/>
          </w:rPr>
          <w:t>Recommendation 20</w:t>
        </w:r>
      </w:hyperlink>
    </w:p>
    <w:p w14:paraId="0C08346A"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10.54The committee recommends that the </w:t>
      </w:r>
      <w:r w:rsidRPr="00F672C6">
        <w:rPr>
          <w:rFonts w:ascii="inherit" w:hAnsi="inherit" w:cs="Open Sans"/>
          <w:color w:val="222222"/>
          <w:sz w:val="23"/>
          <w:szCs w:val="23"/>
          <w:highlight w:val="green"/>
        </w:rPr>
        <w:t>comprehensive review examine</w:t>
      </w:r>
      <w:r>
        <w:rPr>
          <w:rFonts w:ascii="inherit" w:hAnsi="inherit" w:cs="Open Sans"/>
          <w:color w:val="222222"/>
          <w:sz w:val="23"/>
          <w:szCs w:val="23"/>
        </w:rPr>
        <w:t xml:space="preserve"> the operation of the insolvent trading regime and its impact on the broader corporate insolvency framework.</w:t>
      </w:r>
    </w:p>
    <w:p w14:paraId="31CF80F4"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42" w:anchor="RecommendationHeading53" w:history="1">
        <w:r w:rsidR="00D827D5">
          <w:rPr>
            <w:rStyle w:val="Hyperlink"/>
            <w:rFonts w:ascii="inherit" w:hAnsi="inherit" w:cs="Open Sans"/>
            <w:b/>
            <w:bCs/>
            <w:sz w:val="23"/>
            <w:szCs w:val="23"/>
          </w:rPr>
          <w:t>Recommendation 21</w:t>
        </w:r>
      </w:hyperlink>
    </w:p>
    <w:p w14:paraId="0092DE32"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10.105The committee recommends that the </w:t>
      </w:r>
      <w:r w:rsidRPr="00F672C6">
        <w:rPr>
          <w:rFonts w:ascii="inherit" w:hAnsi="inherit" w:cs="Open Sans"/>
          <w:color w:val="222222"/>
          <w:sz w:val="23"/>
          <w:szCs w:val="23"/>
          <w:highlight w:val="green"/>
        </w:rPr>
        <w:t>comprehensive review analyse</w:t>
      </w:r>
      <w:r>
        <w:rPr>
          <w:rFonts w:ascii="inherit" w:hAnsi="inherit" w:cs="Open Sans"/>
          <w:color w:val="222222"/>
          <w:sz w:val="23"/>
          <w:szCs w:val="23"/>
        </w:rPr>
        <w:t xml:space="preserve"> and make recommendations on the overall economic and social benefits and costs of Australian Taxation Office relief to potentially insolvent companies in hard economic times, in the context of the impacts on the purposes of the insolvency system.</w:t>
      </w:r>
    </w:p>
    <w:p w14:paraId="1D62D791"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43" w:anchor="RecommendationHeading55" w:history="1">
        <w:r w:rsidR="00D827D5">
          <w:rPr>
            <w:rStyle w:val="Hyperlink"/>
            <w:rFonts w:ascii="inherit" w:hAnsi="inherit" w:cs="Open Sans"/>
            <w:b/>
            <w:bCs/>
            <w:sz w:val="23"/>
            <w:szCs w:val="23"/>
          </w:rPr>
          <w:t>Recommendation 22</w:t>
        </w:r>
      </w:hyperlink>
    </w:p>
    <w:p w14:paraId="73F4A061"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lastRenderedPageBreak/>
        <w:t xml:space="preserve">10.106The committee recommends that the </w:t>
      </w:r>
      <w:r w:rsidRPr="00F672C6">
        <w:rPr>
          <w:rFonts w:ascii="inherit" w:hAnsi="inherit" w:cs="Open Sans"/>
          <w:color w:val="222222"/>
          <w:sz w:val="23"/>
          <w:szCs w:val="23"/>
          <w:highlight w:val="green"/>
        </w:rPr>
        <w:t>Australian Taxation Office consult</w:t>
      </w:r>
      <w:r>
        <w:rPr>
          <w:rFonts w:ascii="inherit" w:hAnsi="inherit" w:cs="Open Sans"/>
          <w:color w:val="222222"/>
          <w:sz w:val="23"/>
          <w:szCs w:val="23"/>
        </w:rPr>
        <w:t>, act on and publish model creditor guidelines, consistent with its model litigant obligations.</w:t>
      </w:r>
    </w:p>
    <w:p w14:paraId="0AB99241"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44" w:anchor="RecommendationHeading57" w:history="1">
        <w:r w:rsidR="00D827D5">
          <w:rPr>
            <w:rStyle w:val="Hyperlink"/>
            <w:rFonts w:ascii="inherit" w:hAnsi="inherit" w:cs="Open Sans"/>
            <w:b/>
            <w:bCs/>
            <w:sz w:val="23"/>
            <w:szCs w:val="23"/>
          </w:rPr>
          <w:t>Recommendation 23</w:t>
        </w:r>
      </w:hyperlink>
    </w:p>
    <w:p w14:paraId="0C2C7DCA"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11.37The committee recommends that the </w:t>
      </w:r>
      <w:r w:rsidRPr="00F672C6">
        <w:rPr>
          <w:rFonts w:ascii="inherit" w:hAnsi="inherit" w:cs="Open Sans"/>
          <w:color w:val="222222"/>
          <w:sz w:val="23"/>
          <w:szCs w:val="23"/>
          <w:highlight w:val="green"/>
        </w:rPr>
        <w:t>comprehensive review consider</w:t>
      </w:r>
      <w:r>
        <w:rPr>
          <w:rFonts w:ascii="inherit" w:hAnsi="inherit" w:cs="Open Sans"/>
          <w:color w:val="222222"/>
          <w:sz w:val="23"/>
          <w:szCs w:val="23"/>
        </w:rPr>
        <w:t xml:space="preserve"> the relative priority of employees, liquidators, and secured creditors, including the priority over circulating assets under section 561 of the Corporations Act 2001. The committee further recommends that this be a high priority topic for the comprehensive review.</w:t>
      </w:r>
    </w:p>
    <w:p w14:paraId="21E26E60"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45" w:anchor="RecommendationHeading59" w:history="1">
        <w:r w:rsidR="00D827D5">
          <w:rPr>
            <w:rStyle w:val="Hyperlink"/>
            <w:rFonts w:ascii="inherit" w:hAnsi="inherit" w:cs="Open Sans"/>
            <w:b/>
            <w:bCs/>
            <w:sz w:val="23"/>
            <w:szCs w:val="23"/>
          </w:rPr>
          <w:t>Recommendation 24</w:t>
        </w:r>
      </w:hyperlink>
    </w:p>
    <w:p w14:paraId="06B11100"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11.79The committee recommends that the </w:t>
      </w:r>
      <w:r w:rsidRPr="00F672C6">
        <w:rPr>
          <w:rFonts w:ascii="inherit" w:hAnsi="inherit" w:cs="Open Sans"/>
          <w:color w:val="222222"/>
          <w:sz w:val="23"/>
          <w:szCs w:val="23"/>
          <w:highlight w:val="green"/>
        </w:rPr>
        <w:t>government develop reforms</w:t>
      </w:r>
      <w:r>
        <w:rPr>
          <w:rFonts w:ascii="inherit" w:hAnsi="inherit" w:cs="Open Sans"/>
          <w:color w:val="222222"/>
          <w:sz w:val="23"/>
          <w:szCs w:val="23"/>
        </w:rPr>
        <w:t xml:space="preserve"> to improve the framework designed to ensure the policy objective of access to the Fair Entitlements Guarantee as a scheme of last resort, both to prevent misuse by novel schemes of arrangement, phoenixing, and other practices and to ensure capture of all individuals with valid entitlements.</w:t>
      </w:r>
    </w:p>
    <w:p w14:paraId="51E5E259"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46" w:anchor="RecommendationHeading61" w:history="1">
        <w:r w:rsidR="00D827D5">
          <w:rPr>
            <w:rStyle w:val="Hyperlink"/>
            <w:rFonts w:ascii="inherit" w:hAnsi="inherit" w:cs="Open Sans"/>
            <w:b/>
            <w:bCs/>
            <w:sz w:val="23"/>
            <w:szCs w:val="23"/>
          </w:rPr>
          <w:t>Recommendation 25</w:t>
        </w:r>
      </w:hyperlink>
    </w:p>
    <w:p w14:paraId="7B2956C1"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11.87The committee recommends that the </w:t>
      </w:r>
      <w:r w:rsidRPr="00F672C6">
        <w:rPr>
          <w:rFonts w:ascii="inherit" w:hAnsi="inherit" w:cs="Open Sans"/>
          <w:color w:val="222222"/>
          <w:sz w:val="23"/>
          <w:szCs w:val="23"/>
          <w:highlight w:val="green"/>
        </w:rPr>
        <w:t>comprehensive review consider</w:t>
      </w:r>
      <w:r>
        <w:rPr>
          <w:rFonts w:ascii="inherit" w:hAnsi="inherit" w:cs="Open Sans"/>
          <w:color w:val="222222"/>
          <w:sz w:val="23"/>
          <w:szCs w:val="23"/>
        </w:rPr>
        <w:t xml:space="preserve"> and report on franchising insolvency issues.</w:t>
      </w:r>
    </w:p>
    <w:p w14:paraId="7BF235ED"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47" w:anchor="RecommendationHeading63" w:history="1">
        <w:r w:rsidR="00D827D5">
          <w:rPr>
            <w:rStyle w:val="Hyperlink"/>
            <w:rFonts w:ascii="inherit" w:hAnsi="inherit" w:cs="Open Sans"/>
            <w:b/>
            <w:bCs/>
            <w:sz w:val="23"/>
            <w:szCs w:val="23"/>
          </w:rPr>
          <w:t>Recommendation 26</w:t>
        </w:r>
      </w:hyperlink>
    </w:p>
    <w:p w14:paraId="160BC334"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12.65The committee recommends that the government provide a formal response to the Whittaker Review which was completed in 2015.</w:t>
      </w:r>
    </w:p>
    <w:p w14:paraId="5C4C7057"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48" w:anchor="RecommendationHeading65" w:history="1">
        <w:r w:rsidR="00D827D5">
          <w:rPr>
            <w:rStyle w:val="Hyperlink"/>
            <w:rFonts w:ascii="inherit" w:hAnsi="inherit" w:cs="Open Sans"/>
            <w:b/>
            <w:bCs/>
            <w:sz w:val="23"/>
            <w:szCs w:val="23"/>
          </w:rPr>
          <w:t>Recommendation 27</w:t>
        </w:r>
      </w:hyperlink>
    </w:p>
    <w:p w14:paraId="7B7E9A42"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13.61The committee recommends that the </w:t>
      </w:r>
      <w:r w:rsidRPr="00F672C6">
        <w:rPr>
          <w:rFonts w:ascii="inherit" w:hAnsi="inherit" w:cs="Open Sans"/>
          <w:color w:val="222222"/>
          <w:sz w:val="23"/>
          <w:szCs w:val="23"/>
          <w:highlight w:val="green"/>
        </w:rPr>
        <w:t>comprehensive review consider</w:t>
      </w:r>
      <w:r>
        <w:rPr>
          <w:rFonts w:ascii="inherit" w:hAnsi="inherit" w:cs="Open Sans"/>
          <w:color w:val="222222"/>
          <w:sz w:val="23"/>
          <w:szCs w:val="23"/>
        </w:rPr>
        <w:t xml:space="preserve"> unfair preferences and voidable transactions as a core aspect of potential insolvency reform.</w:t>
      </w:r>
    </w:p>
    <w:p w14:paraId="42F0E251" w14:textId="77777777" w:rsidR="00D827D5" w:rsidRDefault="00000000" w:rsidP="00D827D5">
      <w:pPr>
        <w:pStyle w:val="recommendationheading"/>
        <w:pBdr>
          <w:bottom w:val="single" w:sz="6" w:space="0" w:color="000000"/>
        </w:pBdr>
        <w:shd w:val="clear" w:color="auto" w:fill="FFFFFF"/>
        <w:spacing w:before="120" w:beforeAutospacing="0" w:after="48" w:afterAutospacing="0"/>
        <w:rPr>
          <w:rFonts w:ascii="inherit" w:hAnsi="inherit" w:cs="Open Sans"/>
          <w:b/>
          <w:bCs/>
          <w:color w:val="222222"/>
          <w:sz w:val="23"/>
          <w:szCs w:val="23"/>
        </w:rPr>
      </w:pPr>
      <w:hyperlink r:id="rId49" w:anchor="RecommendationHeading67" w:history="1">
        <w:r w:rsidR="00D827D5">
          <w:rPr>
            <w:rStyle w:val="Hyperlink"/>
            <w:rFonts w:ascii="inherit" w:hAnsi="inherit" w:cs="Open Sans"/>
            <w:b/>
            <w:bCs/>
            <w:sz w:val="23"/>
            <w:szCs w:val="23"/>
          </w:rPr>
          <w:t>Recommendation 28</w:t>
        </w:r>
      </w:hyperlink>
    </w:p>
    <w:p w14:paraId="2E271F82" w14:textId="77777777" w:rsidR="00D827D5" w:rsidRDefault="00D827D5" w:rsidP="00D827D5">
      <w:pPr>
        <w:pStyle w:val="recommendationlisttext"/>
        <w:shd w:val="clear" w:color="auto" w:fill="FFFFFF"/>
        <w:spacing w:before="0" w:beforeAutospacing="0" w:after="120" w:afterAutospacing="0"/>
        <w:rPr>
          <w:rFonts w:ascii="inherit" w:hAnsi="inherit" w:cs="Open Sans"/>
          <w:color w:val="222222"/>
          <w:sz w:val="23"/>
          <w:szCs w:val="23"/>
        </w:rPr>
      </w:pPr>
      <w:r>
        <w:rPr>
          <w:rFonts w:ascii="inherit" w:hAnsi="inherit" w:cs="Open Sans"/>
          <w:color w:val="222222"/>
          <w:sz w:val="23"/>
          <w:szCs w:val="23"/>
        </w:rPr>
        <w:t xml:space="preserve">14.55The committee recommends that the </w:t>
      </w:r>
      <w:r w:rsidRPr="00241361">
        <w:rPr>
          <w:rFonts w:ascii="inherit" w:hAnsi="inherit" w:cs="Open Sans"/>
          <w:color w:val="222222"/>
          <w:sz w:val="23"/>
          <w:szCs w:val="23"/>
          <w:highlight w:val="yellow"/>
        </w:rPr>
        <w:t>government amends the Corporations Act 2001 to expressly clarify the treatment of trusts with corporate trustees during insolvency.</w:t>
      </w:r>
    </w:p>
    <w:p w14:paraId="736FA607" w14:textId="734D6AA4" w:rsidR="00D827D5" w:rsidRDefault="00D827D5">
      <w:pPr>
        <w:rPr>
          <w:rFonts w:ascii="Arial" w:hAnsi="Arial" w:cs="Arial"/>
          <w:color w:val="000000" w:themeColor="text1"/>
          <w:sz w:val="26"/>
          <w:szCs w:val="26"/>
        </w:rPr>
      </w:pPr>
    </w:p>
    <w:p w14:paraId="67BA5B4C" w14:textId="77777777" w:rsidR="00D4753F" w:rsidRPr="00A041A7" w:rsidRDefault="00D4753F" w:rsidP="000664A8">
      <w:pPr>
        <w:jc w:val="both"/>
        <w:rPr>
          <w:rFonts w:ascii="Arial" w:hAnsi="Arial" w:cs="Arial"/>
          <w:color w:val="000000" w:themeColor="text1"/>
          <w:sz w:val="26"/>
          <w:szCs w:val="26"/>
        </w:rPr>
      </w:pPr>
    </w:p>
    <w:p w14:paraId="7F31A78B" w14:textId="77777777" w:rsidR="001142B2" w:rsidRDefault="001142B2">
      <w:pPr>
        <w:rPr>
          <w:rFonts w:ascii="Arial" w:hAnsi="Arial" w:cs="Arial"/>
          <w:b/>
          <w:bCs/>
          <w:color w:val="000000" w:themeColor="text1"/>
          <w:sz w:val="40"/>
          <w:szCs w:val="40"/>
          <w:u w:val="single"/>
        </w:rPr>
      </w:pPr>
      <w:r>
        <w:rPr>
          <w:rFonts w:ascii="Arial" w:hAnsi="Arial" w:cs="Arial"/>
          <w:b/>
          <w:bCs/>
          <w:color w:val="000000" w:themeColor="text1"/>
          <w:sz w:val="40"/>
          <w:szCs w:val="40"/>
          <w:u w:val="single"/>
        </w:rPr>
        <w:br w:type="page"/>
      </w:r>
    </w:p>
    <w:p w14:paraId="2EF5743C" w14:textId="77777777" w:rsidR="001142B2" w:rsidRDefault="001142B2" w:rsidP="001142B2">
      <w:pPr>
        <w:jc w:val="both"/>
        <w:rPr>
          <w:rFonts w:ascii="Arial" w:hAnsi="Arial" w:cs="Arial"/>
          <w:b/>
          <w:bCs/>
          <w:color w:val="000000" w:themeColor="text1"/>
          <w:sz w:val="40"/>
          <w:szCs w:val="40"/>
          <w:u w:val="single"/>
        </w:rPr>
      </w:pPr>
      <w:r w:rsidRPr="000664A8">
        <w:rPr>
          <w:rFonts w:ascii="Arial" w:hAnsi="Arial" w:cs="Arial"/>
          <w:b/>
          <w:bCs/>
          <w:color w:val="000000" w:themeColor="text1"/>
          <w:sz w:val="40"/>
          <w:szCs w:val="40"/>
          <w:u w:val="single"/>
        </w:rPr>
        <w:lastRenderedPageBreak/>
        <w:t>Insolvency Law and Practice</w:t>
      </w:r>
    </w:p>
    <w:p w14:paraId="1978FBA3" w14:textId="77777777" w:rsidR="001142B2" w:rsidRPr="000664A8" w:rsidRDefault="001142B2" w:rsidP="001142B2">
      <w:pPr>
        <w:jc w:val="both"/>
        <w:rPr>
          <w:rFonts w:ascii="Arial" w:hAnsi="Arial" w:cs="Arial"/>
          <w:b/>
          <w:bCs/>
          <w:color w:val="000000" w:themeColor="text1"/>
          <w:sz w:val="40"/>
          <w:szCs w:val="40"/>
          <w:u w:val="single"/>
        </w:rPr>
      </w:pPr>
      <w:r w:rsidRPr="000664A8">
        <w:rPr>
          <w:rFonts w:ascii="Arial" w:hAnsi="Arial" w:cs="Arial"/>
          <w:b/>
          <w:bCs/>
          <w:color w:val="000000" w:themeColor="text1"/>
          <w:sz w:val="40"/>
          <w:szCs w:val="40"/>
          <w:u w:val="single"/>
        </w:rPr>
        <w:t xml:space="preserve">Webinars </w:t>
      </w:r>
      <w:r>
        <w:rPr>
          <w:rFonts w:ascii="Arial" w:hAnsi="Arial" w:cs="Arial"/>
          <w:b/>
          <w:bCs/>
          <w:color w:val="000000" w:themeColor="text1"/>
          <w:sz w:val="40"/>
          <w:szCs w:val="40"/>
          <w:u w:val="single"/>
        </w:rPr>
        <w:t xml:space="preserve">from </w:t>
      </w:r>
      <w:r w:rsidRPr="000664A8">
        <w:rPr>
          <w:rFonts w:ascii="Arial" w:hAnsi="Arial" w:cs="Arial"/>
          <w:b/>
          <w:bCs/>
          <w:color w:val="000000" w:themeColor="text1"/>
          <w:sz w:val="40"/>
          <w:szCs w:val="40"/>
          <w:u w:val="single"/>
        </w:rPr>
        <w:t>March 2023</w:t>
      </w:r>
      <w:r>
        <w:rPr>
          <w:rFonts w:ascii="Arial" w:hAnsi="Arial" w:cs="Arial"/>
          <w:b/>
          <w:bCs/>
          <w:color w:val="000000" w:themeColor="text1"/>
          <w:sz w:val="40"/>
          <w:szCs w:val="40"/>
          <w:u w:val="single"/>
        </w:rPr>
        <w:t>, 4.00pm – 5.00pm</w:t>
      </w:r>
    </w:p>
    <w:p w14:paraId="515A6DE3" w14:textId="77777777" w:rsidR="001142B2" w:rsidRDefault="001142B2" w:rsidP="001142B2">
      <w:pPr>
        <w:jc w:val="both"/>
        <w:rPr>
          <w:rFonts w:ascii="Arial" w:hAnsi="Arial" w:cs="Arial"/>
          <w:b/>
          <w:bCs/>
          <w:color w:val="000000" w:themeColor="text1"/>
          <w:sz w:val="28"/>
          <w:szCs w:val="28"/>
        </w:rPr>
      </w:pPr>
    </w:p>
    <w:p w14:paraId="153676DB" w14:textId="77777777" w:rsidR="001142B2" w:rsidRPr="00635A08" w:rsidRDefault="001142B2" w:rsidP="001142B2">
      <w:pPr>
        <w:jc w:val="both"/>
        <w:rPr>
          <w:rFonts w:ascii="Arial" w:hAnsi="Arial" w:cs="Arial"/>
          <w:b/>
          <w:bCs/>
          <w:color w:val="000000" w:themeColor="text1"/>
          <w:sz w:val="28"/>
          <w:szCs w:val="28"/>
        </w:rPr>
      </w:pPr>
      <w:r w:rsidRPr="00635A08">
        <w:rPr>
          <w:rFonts w:ascii="Arial" w:hAnsi="Arial" w:cs="Arial"/>
          <w:b/>
          <w:bCs/>
          <w:color w:val="000000" w:themeColor="text1"/>
          <w:sz w:val="28"/>
          <w:szCs w:val="28"/>
        </w:rPr>
        <w:t>1. High Court decisions, including:</w:t>
      </w:r>
    </w:p>
    <w:p w14:paraId="657A7DC8" w14:textId="77777777" w:rsidR="001142B2" w:rsidRPr="000664A8" w:rsidRDefault="001142B2" w:rsidP="001142B2">
      <w:pPr>
        <w:pStyle w:val="ListParagraph"/>
        <w:numPr>
          <w:ilvl w:val="0"/>
          <w:numId w:val="61"/>
        </w:numPr>
        <w:tabs>
          <w:tab w:val="left" w:pos="426"/>
        </w:tabs>
        <w:spacing w:after="0" w:line="240" w:lineRule="auto"/>
        <w:ind w:left="0" w:firstLine="0"/>
        <w:contextualSpacing w:val="0"/>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highlight w:val="yellow"/>
        </w:rPr>
        <w:t xml:space="preserve">Preferential Payments; </w:t>
      </w:r>
      <w:r w:rsidRPr="000664A8">
        <w:rPr>
          <w:rFonts w:ascii="Arial" w:eastAsia="Times New Roman" w:hAnsi="Arial" w:cs="Arial"/>
          <w:color w:val="000000" w:themeColor="text1"/>
          <w:sz w:val="28"/>
          <w:szCs w:val="28"/>
        </w:rPr>
        <w:t>Bryant -v- Badenoch Integrated Logging P/L (2023) HCA 2</w:t>
      </w:r>
    </w:p>
    <w:p w14:paraId="273853C6" w14:textId="77777777" w:rsidR="001142B2" w:rsidRPr="000664A8" w:rsidRDefault="001142B2" w:rsidP="001142B2">
      <w:pPr>
        <w:pStyle w:val="ListParagraph"/>
        <w:numPr>
          <w:ilvl w:val="0"/>
          <w:numId w:val="61"/>
        </w:numPr>
        <w:tabs>
          <w:tab w:val="left" w:pos="426"/>
        </w:tabs>
        <w:spacing w:after="0" w:line="240" w:lineRule="auto"/>
        <w:ind w:left="0" w:firstLine="0"/>
        <w:contextualSpacing w:val="0"/>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highlight w:val="yellow"/>
        </w:rPr>
        <w:t xml:space="preserve">Preferential Payments; </w:t>
      </w:r>
      <w:r w:rsidRPr="000664A8">
        <w:rPr>
          <w:rFonts w:ascii="Arial" w:eastAsia="Times New Roman" w:hAnsi="Arial" w:cs="Arial"/>
          <w:color w:val="000000" w:themeColor="text1"/>
          <w:sz w:val="28"/>
          <w:szCs w:val="28"/>
        </w:rPr>
        <w:t>Metal Manufactures -v- Morton (2023) HCA 1</w:t>
      </w:r>
    </w:p>
    <w:p w14:paraId="36F29EE8" w14:textId="77777777" w:rsidR="001142B2" w:rsidRPr="000664A8" w:rsidRDefault="001142B2" w:rsidP="001142B2">
      <w:pPr>
        <w:pStyle w:val="ListParagraph"/>
        <w:numPr>
          <w:ilvl w:val="0"/>
          <w:numId w:val="61"/>
        </w:numPr>
        <w:tabs>
          <w:tab w:val="left" w:pos="426"/>
        </w:tabs>
        <w:spacing w:after="0" w:line="240" w:lineRule="auto"/>
        <w:ind w:left="0" w:firstLine="0"/>
        <w:contextualSpacing w:val="0"/>
        <w:jc w:val="both"/>
        <w:rPr>
          <w:rFonts w:ascii="Arial" w:eastAsia="Times New Roman" w:hAnsi="Arial" w:cs="Arial"/>
          <w:color w:val="000000" w:themeColor="text1"/>
          <w:sz w:val="28"/>
          <w:szCs w:val="28"/>
        </w:rPr>
      </w:pPr>
      <w:r w:rsidRPr="009918DA">
        <w:rPr>
          <w:rFonts w:ascii="Arial" w:eastAsia="Times New Roman" w:hAnsi="Arial" w:cs="Arial"/>
          <w:color w:val="000000" w:themeColor="text1"/>
          <w:sz w:val="28"/>
          <w:szCs w:val="28"/>
          <w:highlight w:val="yellow"/>
        </w:rPr>
        <w:t>Resulting trust; how safe is the family home</w:t>
      </w:r>
      <w:r>
        <w:rPr>
          <w:rFonts w:ascii="Arial" w:eastAsia="Times New Roman" w:hAnsi="Arial" w:cs="Arial"/>
          <w:color w:val="000000" w:themeColor="text1"/>
          <w:sz w:val="28"/>
          <w:szCs w:val="28"/>
        </w:rPr>
        <w:t xml:space="preserve">; </w:t>
      </w:r>
      <w:r w:rsidRPr="000664A8">
        <w:rPr>
          <w:rFonts w:ascii="Arial" w:eastAsia="Times New Roman" w:hAnsi="Arial" w:cs="Arial"/>
          <w:color w:val="000000" w:themeColor="text1"/>
          <w:sz w:val="28"/>
          <w:szCs w:val="28"/>
        </w:rPr>
        <w:t>Bosanac -v- Commissioner of Tax (2022) HCA 34</w:t>
      </w:r>
    </w:p>
    <w:p w14:paraId="14C70B2B" w14:textId="77777777" w:rsidR="001142B2" w:rsidRDefault="001142B2" w:rsidP="001142B2">
      <w:pPr>
        <w:jc w:val="both"/>
        <w:rPr>
          <w:rFonts w:ascii="Arial" w:hAnsi="Arial" w:cs="Arial"/>
          <w:color w:val="000000" w:themeColor="text1"/>
          <w:sz w:val="28"/>
          <w:szCs w:val="28"/>
        </w:rPr>
      </w:pPr>
    </w:p>
    <w:p w14:paraId="33041EC7" w14:textId="77777777" w:rsidR="001142B2" w:rsidRPr="00635A08" w:rsidRDefault="001142B2" w:rsidP="001142B2">
      <w:pPr>
        <w:jc w:val="both"/>
        <w:rPr>
          <w:rFonts w:ascii="Arial" w:hAnsi="Arial" w:cs="Arial"/>
          <w:b/>
          <w:bCs/>
          <w:color w:val="000000" w:themeColor="text1"/>
          <w:sz w:val="28"/>
          <w:szCs w:val="28"/>
        </w:rPr>
      </w:pPr>
      <w:r w:rsidRPr="00635A08">
        <w:rPr>
          <w:rFonts w:ascii="Arial" w:hAnsi="Arial" w:cs="Arial"/>
          <w:b/>
          <w:bCs/>
          <w:color w:val="000000" w:themeColor="text1"/>
          <w:sz w:val="28"/>
          <w:szCs w:val="28"/>
        </w:rPr>
        <w:t>2. Insolvency principles that were tested during 2022</w:t>
      </w:r>
    </w:p>
    <w:p w14:paraId="401D8DF0" w14:textId="77777777" w:rsidR="001142B2" w:rsidRDefault="001142B2" w:rsidP="001142B2">
      <w:pPr>
        <w:pStyle w:val="ListParagraph"/>
        <w:numPr>
          <w:ilvl w:val="0"/>
          <w:numId w:val="62"/>
        </w:numPr>
        <w:spacing w:after="0" w:line="240" w:lineRule="auto"/>
        <w:ind w:left="0" w:firstLine="0"/>
        <w:contextualSpacing w:val="0"/>
        <w:jc w:val="both"/>
        <w:rPr>
          <w:rFonts w:ascii="Arial" w:eastAsia="Times New Roman" w:hAnsi="Arial" w:cs="Arial"/>
          <w:color w:val="000000" w:themeColor="text1"/>
          <w:sz w:val="28"/>
          <w:szCs w:val="28"/>
        </w:rPr>
      </w:pPr>
      <w:r w:rsidRPr="009918DA">
        <w:rPr>
          <w:rFonts w:ascii="Arial" w:eastAsia="Times New Roman" w:hAnsi="Arial" w:cs="Arial"/>
          <w:color w:val="000000" w:themeColor="text1"/>
          <w:sz w:val="28"/>
          <w:szCs w:val="28"/>
          <w:highlight w:val="yellow"/>
        </w:rPr>
        <w:t>Creditor defeating transactions</w:t>
      </w:r>
      <w:r w:rsidRPr="000664A8">
        <w:rPr>
          <w:rFonts w:ascii="Arial" w:eastAsia="Times New Roman" w:hAnsi="Arial" w:cs="Arial"/>
          <w:color w:val="000000" w:themeColor="text1"/>
          <w:sz w:val="28"/>
          <w:szCs w:val="28"/>
        </w:rPr>
        <w:t xml:space="preserve"> (Re Intellicomms Pty Ltd (in liq) [2022] VSC 228 (11 May 2022))</w:t>
      </w:r>
    </w:p>
    <w:p w14:paraId="48DAFB44" w14:textId="77777777" w:rsidR="001142B2" w:rsidRDefault="001142B2" w:rsidP="001142B2">
      <w:pPr>
        <w:pStyle w:val="ListParagraph"/>
        <w:numPr>
          <w:ilvl w:val="0"/>
          <w:numId w:val="62"/>
        </w:numPr>
        <w:spacing w:after="0" w:line="240" w:lineRule="auto"/>
        <w:ind w:left="0" w:firstLine="0"/>
        <w:contextualSpacing w:val="0"/>
        <w:jc w:val="both"/>
        <w:rPr>
          <w:rFonts w:ascii="Arial" w:eastAsia="Times New Roman" w:hAnsi="Arial" w:cs="Arial"/>
          <w:color w:val="000000" w:themeColor="text1"/>
          <w:sz w:val="28"/>
          <w:szCs w:val="28"/>
        </w:rPr>
      </w:pPr>
      <w:r w:rsidRPr="00964B2B">
        <w:rPr>
          <w:rFonts w:ascii="Arial" w:eastAsia="Times New Roman" w:hAnsi="Arial" w:cs="Arial"/>
          <w:color w:val="000000" w:themeColor="text1"/>
          <w:sz w:val="28"/>
          <w:szCs w:val="28"/>
          <w:highlight w:val="yellow"/>
        </w:rPr>
        <w:t>Accountant unsuccessfully applied to discharge a summons for public examination that required production of their professional indemnity insurance policy</w:t>
      </w:r>
      <w:r>
        <w:rPr>
          <w:rFonts w:ascii="Arial" w:eastAsia="Times New Roman" w:hAnsi="Arial" w:cs="Arial"/>
          <w:color w:val="000000" w:themeColor="text1"/>
          <w:sz w:val="28"/>
          <w:szCs w:val="28"/>
          <w:highlight w:val="yellow"/>
        </w:rPr>
        <w:t xml:space="preserve"> </w:t>
      </w:r>
      <w:r>
        <w:rPr>
          <w:rFonts w:ascii="Arial" w:eastAsia="Times New Roman" w:hAnsi="Arial" w:cs="Arial"/>
          <w:color w:val="000000" w:themeColor="text1"/>
          <w:sz w:val="28"/>
          <w:szCs w:val="28"/>
        </w:rPr>
        <w:t>(P</w:t>
      </w:r>
      <w:r w:rsidRPr="00635A08">
        <w:rPr>
          <w:rFonts w:ascii="Arial" w:eastAsia="Times New Roman" w:hAnsi="Arial" w:cs="Arial"/>
          <w:color w:val="000000" w:themeColor="text1"/>
          <w:sz w:val="28"/>
          <w:szCs w:val="28"/>
        </w:rPr>
        <w:t>earce, in the matter of Bandiera Holdings Pty Ltd (Receiver Appointed) (in liquidation) v Bandiera Holdings Pty Ltd [2022] FCA 876</w:t>
      </w:r>
      <w:r>
        <w:rPr>
          <w:rFonts w:ascii="Arial" w:eastAsia="Times New Roman" w:hAnsi="Arial" w:cs="Arial"/>
          <w:color w:val="000000" w:themeColor="text1"/>
          <w:sz w:val="28"/>
          <w:szCs w:val="28"/>
        </w:rPr>
        <w:t>)</w:t>
      </w:r>
    </w:p>
    <w:p w14:paraId="13E639B2" w14:textId="77777777" w:rsidR="001142B2" w:rsidRDefault="001142B2" w:rsidP="001142B2">
      <w:pPr>
        <w:pStyle w:val="ListParagraph"/>
        <w:numPr>
          <w:ilvl w:val="0"/>
          <w:numId w:val="62"/>
        </w:numPr>
        <w:spacing w:after="0" w:line="240" w:lineRule="auto"/>
        <w:ind w:left="0" w:firstLine="0"/>
        <w:contextualSpacing w:val="0"/>
        <w:jc w:val="both"/>
        <w:rPr>
          <w:rFonts w:ascii="Arial" w:eastAsia="Times New Roman" w:hAnsi="Arial" w:cs="Arial"/>
          <w:color w:val="000000" w:themeColor="text1"/>
          <w:sz w:val="28"/>
          <w:szCs w:val="28"/>
        </w:rPr>
      </w:pPr>
      <w:r w:rsidRPr="00964B2B">
        <w:rPr>
          <w:rFonts w:ascii="Arial" w:eastAsia="Times New Roman" w:hAnsi="Arial" w:cs="Arial"/>
          <w:color w:val="000000" w:themeColor="text1"/>
          <w:sz w:val="28"/>
          <w:szCs w:val="28"/>
          <w:highlight w:val="yellow"/>
        </w:rPr>
        <w:t>A solvent company can pursue unreasonable director-related transaction claims</w:t>
      </w:r>
      <w:r w:rsidRPr="00964B2B">
        <w:rPr>
          <w:rFonts w:ascii="Arial" w:eastAsia="Times New Roman" w:hAnsi="Arial" w:cs="Arial"/>
          <w:color w:val="000000" w:themeColor="text1"/>
          <w:sz w:val="28"/>
          <w:szCs w:val="28"/>
        </w:rPr>
        <w:t xml:space="preserve"> </w:t>
      </w:r>
      <w:r>
        <w:rPr>
          <w:rFonts w:ascii="Arial" w:eastAsia="Times New Roman" w:hAnsi="Arial" w:cs="Arial"/>
          <w:color w:val="000000" w:themeColor="text1"/>
          <w:sz w:val="28"/>
          <w:szCs w:val="28"/>
        </w:rPr>
        <w:t>(</w:t>
      </w:r>
      <w:r w:rsidRPr="00635A08">
        <w:rPr>
          <w:rFonts w:ascii="Arial" w:eastAsia="Times New Roman" w:hAnsi="Arial" w:cs="Arial"/>
          <w:color w:val="000000" w:themeColor="text1"/>
          <w:sz w:val="28"/>
          <w:szCs w:val="28"/>
        </w:rPr>
        <w:t>Aviation 3030 Pty Ltd (in liq) v Lao, in the matter of Aviation 3030 Pty Ltd (in liq) [2022] FCA 458</w:t>
      </w:r>
      <w:r>
        <w:rPr>
          <w:rFonts w:ascii="Arial" w:eastAsia="Times New Roman" w:hAnsi="Arial" w:cs="Arial"/>
          <w:color w:val="000000" w:themeColor="text1"/>
          <w:sz w:val="28"/>
          <w:szCs w:val="28"/>
        </w:rPr>
        <w:t>)</w:t>
      </w:r>
    </w:p>
    <w:p w14:paraId="02401AEA" w14:textId="77777777" w:rsidR="001142B2" w:rsidRDefault="001142B2" w:rsidP="001142B2">
      <w:pPr>
        <w:pStyle w:val="ListParagraph"/>
        <w:numPr>
          <w:ilvl w:val="0"/>
          <w:numId w:val="62"/>
        </w:numPr>
        <w:spacing w:after="0" w:line="240" w:lineRule="auto"/>
        <w:ind w:left="0" w:firstLine="0"/>
        <w:contextualSpacing w:val="0"/>
        <w:jc w:val="both"/>
        <w:rPr>
          <w:rFonts w:ascii="Arial" w:eastAsia="Times New Roman" w:hAnsi="Arial" w:cs="Arial"/>
          <w:color w:val="000000" w:themeColor="text1"/>
          <w:sz w:val="28"/>
          <w:szCs w:val="28"/>
        </w:rPr>
      </w:pPr>
      <w:r w:rsidRPr="00964B2B">
        <w:rPr>
          <w:rFonts w:ascii="Arial" w:eastAsia="Times New Roman" w:hAnsi="Arial" w:cs="Arial"/>
          <w:color w:val="000000" w:themeColor="text1"/>
          <w:sz w:val="28"/>
          <w:szCs w:val="28"/>
          <w:highlight w:val="yellow"/>
        </w:rPr>
        <w:t>A transfer of the matrimonial home, from a husband and wife to the wife solely, some 16 years before the husband's bankruptcy, did not have the 'main purpose' of preventing the house from becoming divisible among the husband's creditors</w:t>
      </w:r>
      <w:r>
        <w:rPr>
          <w:rFonts w:ascii="Arial" w:eastAsia="Times New Roman" w:hAnsi="Arial" w:cs="Arial"/>
          <w:color w:val="000000" w:themeColor="text1"/>
          <w:sz w:val="28"/>
          <w:szCs w:val="28"/>
        </w:rPr>
        <w:t xml:space="preserve"> (</w:t>
      </w:r>
      <w:r w:rsidRPr="00635A08">
        <w:rPr>
          <w:rFonts w:ascii="Arial" w:eastAsia="Times New Roman" w:hAnsi="Arial" w:cs="Arial"/>
          <w:color w:val="000000" w:themeColor="text1"/>
          <w:sz w:val="28"/>
          <w:szCs w:val="28"/>
        </w:rPr>
        <w:t>McMillan v Warner (Trustee) [2022] FCAFC 20</w:t>
      </w:r>
      <w:r>
        <w:rPr>
          <w:rFonts w:ascii="Arial" w:eastAsia="Times New Roman" w:hAnsi="Arial" w:cs="Arial"/>
          <w:color w:val="000000" w:themeColor="text1"/>
          <w:sz w:val="28"/>
          <w:szCs w:val="28"/>
        </w:rPr>
        <w:t>)</w:t>
      </w:r>
      <w:r w:rsidRPr="00635A08">
        <w:rPr>
          <w:rFonts w:ascii="Arial" w:eastAsia="Times New Roman" w:hAnsi="Arial" w:cs="Arial"/>
          <w:color w:val="000000" w:themeColor="text1"/>
          <w:sz w:val="28"/>
          <w:szCs w:val="28"/>
        </w:rPr>
        <w:t>.</w:t>
      </w:r>
    </w:p>
    <w:p w14:paraId="70552DCA" w14:textId="77777777" w:rsidR="001142B2" w:rsidRDefault="001142B2" w:rsidP="001142B2">
      <w:pPr>
        <w:spacing w:after="0" w:line="264" w:lineRule="atLeast"/>
        <w:jc w:val="both"/>
        <w:textAlignment w:val="baseline"/>
        <w:outlineLvl w:val="0"/>
        <w:rPr>
          <w:rFonts w:ascii="Arial" w:eastAsia="Times New Roman" w:hAnsi="Arial" w:cs="Arial"/>
          <w:b/>
          <w:bCs/>
          <w:color w:val="000000" w:themeColor="text1"/>
          <w:kern w:val="36"/>
          <w:sz w:val="32"/>
          <w:szCs w:val="32"/>
          <w:u w:val="single"/>
          <w:lang w:eastAsia="en-AU"/>
        </w:rPr>
      </w:pPr>
    </w:p>
    <w:p w14:paraId="0ECA93BA" w14:textId="77777777" w:rsidR="001142B2" w:rsidRPr="009918DA" w:rsidRDefault="001142B2" w:rsidP="001142B2">
      <w:pPr>
        <w:spacing w:after="0" w:line="264" w:lineRule="atLeast"/>
        <w:jc w:val="both"/>
        <w:textAlignment w:val="baseline"/>
        <w:outlineLvl w:val="0"/>
        <w:rPr>
          <w:rFonts w:ascii="Arial" w:eastAsia="Times New Roman" w:hAnsi="Arial" w:cs="Arial"/>
          <w:b/>
          <w:bCs/>
          <w:color w:val="000000" w:themeColor="text1"/>
          <w:kern w:val="36"/>
          <w:sz w:val="32"/>
          <w:szCs w:val="32"/>
          <w:u w:val="single"/>
          <w:lang w:eastAsia="en-AU"/>
        </w:rPr>
      </w:pPr>
      <w:r w:rsidRPr="009918DA">
        <w:rPr>
          <w:rFonts w:ascii="Arial" w:eastAsia="Times New Roman" w:hAnsi="Arial" w:cs="Arial"/>
          <w:b/>
          <w:bCs/>
          <w:color w:val="000000" w:themeColor="text1"/>
          <w:kern w:val="36"/>
          <w:sz w:val="32"/>
          <w:szCs w:val="32"/>
          <w:u w:val="single"/>
          <w:lang w:eastAsia="en-AU"/>
        </w:rPr>
        <w:t>Presenter</w:t>
      </w:r>
    </w:p>
    <w:p w14:paraId="0C91FBFF" w14:textId="77777777" w:rsidR="001142B2" w:rsidRPr="009918DA" w:rsidRDefault="001142B2" w:rsidP="001142B2">
      <w:pPr>
        <w:spacing w:after="0" w:line="264" w:lineRule="atLeast"/>
        <w:jc w:val="both"/>
        <w:textAlignment w:val="baseline"/>
        <w:outlineLvl w:val="0"/>
        <w:rPr>
          <w:rFonts w:ascii="Arial" w:eastAsia="Times New Roman" w:hAnsi="Arial" w:cs="Arial"/>
          <w:b/>
          <w:bCs/>
          <w:color w:val="000000" w:themeColor="text1"/>
          <w:kern w:val="36"/>
          <w:sz w:val="32"/>
          <w:szCs w:val="32"/>
          <w:u w:val="single"/>
          <w:lang w:eastAsia="en-AU"/>
        </w:rPr>
      </w:pPr>
    </w:p>
    <w:p w14:paraId="577D2CAB" w14:textId="77777777" w:rsidR="001142B2" w:rsidRPr="009918DA" w:rsidRDefault="001142B2" w:rsidP="001142B2">
      <w:pPr>
        <w:keepNext/>
        <w:spacing w:after="60"/>
        <w:jc w:val="both"/>
        <w:rPr>
          <w:sz w:val="32"/>
          <w:szCs w:val="32"/>
        </w:rPr>
      </w:pPr>
      <w:r w:rsidRPr="009918DA">
        <w:rPr>
          <w:rFonts w:ascii="Bookman Old Style" w:hAnsi="Bookman Old Style"/>
          <w:b/>
          <w:bCs/>
          <w:i/>
          <w:iCs/>
          <w:color w:val="000000"/>
          <w:sz w:val="32"/>
          <w:szCs w:val="32"/>
        </w:rPr>
        <w:t xml:space="preserve">Geoffrey McDonald      </w:t>
      </w:r>
    </w:p>
    <w:p w14:paraId="78277D73" w14:textId="77777777" w:rsidR="001142B2" w:rsidRPr="009918DA" w:rsidRDefault="001142B2" w:rsidP="001142B2">
      <w:pPr>
        <w:jc w:val="both"/>
        <w:rPr>
          <w:rFonts w:ascii="Bookman Old Style" w:hAnsi="Bookman Old Style"/>
          <w:b/>
          <w:bCs/>
          <w:i/>
          <w:iCs/>
          <w:color w:val="000000"/>
          <w:sz w:val="32"/>
          <w:szCs w:val="32"/>
        </w:rPr>
      </w:pPr>
      <w:r w:rsidRPr="009918DA">
        <w:rPr>
          <w:rFonts w:ascii="Bookman Old Style" w:hAnsi="Bookman Old Style"/>
          <w:b/>
          <w:bCs/>
          <w:i/>
          <w:iCs/>
          <w:color w:val="000000"/>
          <w:sz w:val="32"/>
          <w:szCs w:val="32"/>
        </w:rPr>
        <w:t xml:space="preserve">Barrister at Law, </w:t>
      </w:r>
    </w:p>
    <w:p w14:paraId="1E04A31C" w14:textId="77777777" w:rsidR="001142B2" w:rsidRPr="009918DA" w:rsidRDefault="001142B2" w:rsidP="001142B2">
      <w:pPr>
        <w:jc w:val="both"/>
        <w:rPr>
          <w:rFonts w:ascii="Arial" w:eastAsia="Times New Roman" w:hAnsi="Arial" w:cs="Arial"/>
          <w:b/>
          <w:bCs/>
          <w:color w:val="000000" w:themeColor="text1"/>
          <w:kern w:val="36"/>
          <w:sz w:val="32"/>
          <w:szCs w:val="32"/>
          <w:lang w:eastAsia="en-AU"/>
        </w:rPr>
      </w:pPr>
      <w:r w:rsidRPr="009918DA">
        <w:rPr>
          <w:rFonts w:ascii="Bookman" w:hAnsi="Bookman"/>
          <w:b/>
          <w:bCs/>
          <w:i/>
          <w:iCs/>
          <w:color w:val="000000"/>
          <w:sz w:val="32"/>
          <w:szCs w:val="32"/>
        </w:rPr>
        <w:t>9 Windeyer Chambers</w:t>
      </w:r>
    </w:p>
    <w:p w14:paraId="32F2263D" w14:textId="77777777" w:rsidR="001142B2" w:rsidRPr="000664A8" w:rsidRDefault="001142B2" w:rsidP="001142B2">
      <w:pPr>
        <w:spacing w:after="0" w:line="264" w:lineRule="atLeast"/>
        <w:jc w:val="both"/>
        <w:textAlignment w:val="baseline"/>
        <w:outlineLvl w:val="0"/>
        <w:rPr>
          <w:rFonts w:ascii="Arial" w:eastAsia="Times New Roman" w:hAnsi="Arial" w:cs="Arial"/>
          <w:b/>
          <w:bCs/>
          <w:color w:val="000000" w:themeColor="text1"/>
          <w:kern w:val="36"/>
          <w:sz w:val="20"/>
          <w:szCs w:val="20"/>
          <w:lang w:eastAsia="en-AU"/>
        </w:rPr>
      </w:pPr>
      <w:r w:rsidRPr="000664A8">
        <w:rPr>
          <w:rFonts w:ascii="Arial" w:eastAsia="Times New Roman" w:hAnsi="Arial" w:cs="Arial"/>
          <w:b/>
          <w:bCs/>
          <w:i/>
          <w:iCs/>
          <w:color w:val="000000" w:themeColor="text1"/>
          <w:kern w:val="36"/>
          <w:sz w:val="20"/>
          <w:szCs w:val="20"/>
          <w:lang w:eastAsia="en-AU"/>
        </w:rPr>
        <w:t>(</w:t>
      </w:r>
      <w:hyperlink r:id="rId50" w:history="1">
        <w:r w:rsidRPr="000664A8">
          <w:rPr>
            <w:rStyle w:val="Hyperlink"/>
            <w:rFonts w:ascii="Arial" w:eastAsia="Times New Roman" w:hAnsi="Arial" w:cs="Arial"/>
            <w:b/>
            <w:bCs/>
            <w:i/>
            <w:iCs/>
            <w:color w:val="000000" w:themeColor="text1"/>
            <w:kern w:val="36"/>
            <w:sz w:val="20"/>
            <w:szCs w:val="20"/>
            <w:lang w:eastAsia="en-AU"/>
          </w:rPr>
          <w:t>http://www.9windeyer.com.au/barristers/geoffrey-mcdonald/</w:t>
        </w:r>
      </w:hyperlink>
      <w:r w:rsidRPr="000664A8">
        <w:rPr>
          <w:rFonts w:ascii="Arial" w:eastAsia="Times New Roman" w:hAnsi="Arial" w:cs="Arial"/>
          <w:b/>
          <w:bCs/>
          <w:i/>
          <w:iCs/>
          <w:color w:val="000000" w:themeColor="text1"/>
          <w:kern w:val="36"/>
          <w:sz w:val="20"/>
          <w:szCs w:val="20"/>
          <w:lang w:eastAsia="en-AU"/>
        </w:rPr>
        <w:t>)</w:t>
      </w:r>
    </w:p>
    <w:p w14:paraId="0EB1CD6D" w14:textId="77777777" w:rsidR="001142B2" w:rsidRPr="000664A8" w:rsidRDefault="001142B2" w:rsidP="001142B2">
      <w:pPr>
        <w:spacing w:after="0" w:line="264" w:lineRule="atLeast"/>
        <w:jc w:val="both"/>
        <w:textAlignment w:val="baseline"/>
        <w:outlineLvl w:val="0"/>
        <w:rPr>
          <w:rFonts w:ascii="Arial" w:eastAsia="Times New Roman" w:hAnsi="Arial" w:cs="Arial"/>
          <w:b/>
          <w:bCs/>
          <w:color w:val="000000" w:themeColor="text1"/>
          <w:kern w:val="36"/>
          <w:sz w:val="38"/>
          <w:szCs w:val="38"/>
          <w:lang w:eastAsia="en-AU"/>
        </w:rPr>
      </w:pPr>
    </w:p>
    <w:p w14:paraId="56228B37" w14:textId="77777777" w:rsidR="001142B2" w:rsidRPr="00635A08" w:rsidRDefault="001142B2" w:rsidP="001142B2">
      <w:pPr>
        <w:jc w:val="both"/>
        <w:rPr>
          <w:rFonts w:ascii="Arial" w:eastAsia="Times New Roman" w:hAnsi="Arial" w:cs="Arial"/>
          <w:b/>
          <w:bCs/>
          <w:color w:val="000000" w:themeColor="text1"/>
          <w:kern w:val="36"/>
          <w:sz w:val="24"/>
          <w:szCs w:val="24"/>
          <w:highlight w:val="yellow"/>
          <w:lang w:eastAsia="en-AU"/>
        </w:rPr>
      </w:pPr>
      <w:r w:rsidRPr="00635A08">
        <w:rPr>
          <w:rFonts w:ascii="Arial" w:eastAsia="Times New Roman" w:hAnsi="Arial" w:cs="Arial"/>
          <w:b/>
          <w:bCs/>
          <w:color w:val="000000" w:themeColor="text1"/>
          <w:kern w:val="36"/>
          <w:sz w:val="24"/>
          <w:szCs w:val="24"/>
          <w:highlight w:val="yellow"/>
          <w:lang w:eastAsia="en-AU"/>
        </w:rPr>
        <w:t>Please; set your Zoom view to Speaker Mode and mute your sound and turn off your video.</w:t>
      </w:r>
    </w:p>
    <w:p w14:paraId="064394CD" w14:textId="77777777" w:rsidR="001142B2" w:rsidRPr="00635A08" w:rsidRDefault="001142B2" w:rsidP="001142B2">
      <w:pPr>
        <w:jc w:val="both"/>
        <w:rPr>
          <w:rFonts w:ascii="Arial" w:eastAsia="Times New Roman" w:hAnsi="Arial" w:cs="Arial"/>
          <w:b/>
          <w:bCs/>
          <w:color w:val="000000" w:themeColor="text1"/>
          <w:kern w:val="36"/>
          <w:sz w:val="24"/>
          <w:szCs w:val="24"/>
          <w:lang w:eastAsia="en-AU"/>
        </w:rPr>
      </w:pPr>
      <w:r w:rsidRPr="00635A08">
        <w:rPr>
          <w:rFonts w:ascii="Arial" w:eastAsia="Times New Roman" w:hAnsi="Arial" w:cs="Arial"/>
          <w:b/>
          <w:bCs/>
          <w:color w:val="000000" w:themeColor="text1"/>
          <w:kern w:val="36"/>
          <w:sz w:val="24"/>
          <w:szCs w:val="24"/>
          <w:highlight w:val="yellow"/>
          <w:u w:val="single"/>
          <w:lang w:val="en-US" w:eastAsia="en-AU"/>
        </w:rPr>
        <w:t>Disclaimer;</w:t>
      </w:r>
      <w:r w:rsidRPr="00635A08">
        <w:rPr>
          <w:rFonts w:ascii="Arial" w:eastAsia="Times New Roman" w:hAnsi="Arial" w:cs="Arial"/>
          <w:b/>
          <w:bCs/>
          <w:color w:val="000000" w:themeColor="text1"/>
          <w:kern w:val="36"/>
          <w:sz w:val="24"/>
          <w:szCs w:val="24"/>
          <w:highlight w:val="yellow"/>
          <w:lang w:val="en-US" w:eastAsia="en-AU"/>
        </w:rPr>
        <w:t xml:space="preserve"> this presentation and these papers are not legal advice!</w:t>
      </w:r>
    </w:p>
    <w:p w14:paraId="509C2C2E" w14:textId="0CADB627" w:rsidR="00D827D5" w:rsidRDefault="00D827D5">
      <w:pPr>
        <w:rPr>
          <w:rFonts w:ascii="Arial" w:hAnsi="Arial" w:cs="Arial"/>
          <w:b/>
          <w:bCs/>
          <w:color w:val="000000" w:themeColor="text1"/>
          <w:sz w:val="40"/>
          <w:szCs w:val="40"/>
          <w:u w:val="single"/>
        </w:rPr>
      </w:pPr>
      <w:r>
        <w:rPr>
          <w:rFonts w:ascii="Arial" w:hAnsi="Arial" w:cs="Arial"/>
          <w:b/>
          <w:bCs/>
          <w:color w:val="000000" w:themeColor="text1"/>
          <w:sz w:val="40"/>
          <w:szCs w:val="40"/>
          <w:u w:val="single"/>
        </w:rPr>
        <w:lastRenderedPageBreak/>
        <w:br w:type="page"/>
      </w:r>
    </w:p>
    <w:p w14:paraId="7E8C6CF8" w14:textId="7C011554" w:rsidR="00A041A7" w:rsidRDefault="00D4753F" w:rsidP="000664A8">
      <w:pPr>
        <w:jc w:val="both"/>
        <w:rPr>
          <w:rFonts w:ascii="Arial" w:hAnsi="Arial" w:cs="Arial"/>
          <w:b/>
          <w:bCs/>
          <w:color w:val="000000" w:themeColor="text1"/>
          <w:sz w:val="40"/>
          <w:szCs w:val="40"/>
          <w:u w:val="single"/>
        </w:rPr>
      </w:pPr>
      <w:r w:rsidRPr="00A041A7">
        <w:rPr>
          <w:rFonts w:ascii="Arial" w:hAnsi="Arial" w:cs="Arial"/>
          <w:b/>
          <w:bCs/>
          <w:color w:val="000000" w:themeColor="text1"/>
          <w:sz w:val="40"/>
          <w:szCs w:val="40"/>
          <w:u w:val="single"/>
        </w:rPr>
        <w:lastRenderedPageBreak/>
        <w:t>The Presenter’s background;</w:t>
      </w:r>
    </w:p>
    <w:p w14:paraId="787CBFC4" w14:textId="6C3D6CE3" w:rsidR="00D4753F" w:rsidRPr="00A041A7" w:rsidRDefault="00D4753F" w:rsidP="000664A8">
      <w:pPr>
        <w:jc w:val="both"/>
        <w:rPr>
          <w:rFonts w:ascii="Arial" w:hAnsi="Arial" w:cs="Arial"/>
          <w:color w:val="000000" w:themeColor="text1"/>
          <w:sz w:val="40"/>
          <w:szCs w:val="40"/>
        </w:rPr>
      </w:pPr>
      <w:r w:rsidRPr="00A041A7">
        <w:rPr>
          <w:rFonts w:ascii="Arial" w:hAnsi="Arial" w:cs="Arial"/>
          <w:b/>
          <w:bCs/>
          <w:color w:val="000000" w:themeColor="text1"/>
          <w:sz w:val="40"/>
          <w:szCs w:val="40"/>
          <w:u w:val="single"/>
        </w:rPr>
        <w:t>Geoffrey McDonald</w:t>
      </w:r>
    </w:p>
    <w:p w14:paraId="64D5CA7F" w14:textId="6CA0D66D" w:rsidR="00D4753F" w:rsidRPr="00A041A7" w:rsidRDefault="00D4753F" w:rsidP="000664A8">
      <w:pPr>
        <w:jc w:val="both"/>
        <w:rPr>
          <w:rFonts w:ascii="Arial" w:hAnsi="Arial" w:cs="Arial"/>
          <w:color w:val="000000" w:themeColor="text1"/>
          <w:sz w:val="40"/>
          <w:szCs w:val="40"/>
        </w:rPr>
      </w:pPr>
      <w:r w:rsidRPr="00A041A7">
        <w:rPr>
          <w:rFonts w:ascii="Arial" w:hAnsi="Arial" w:cs="Arial"/>
          <w:b/>
          <w:bCs/>
          <w:color w:val="000000" w:themeColor="text1"/>
          <w:sz w:val="40"/>
          <w:szCs w:val="40"/>
          <w:u w:val="single"/>
        </w:rPr>
        <w:t>Insolvency Accountant</w:t>
      </w:r>
      <w:r w:rsidR="00A041A7">
        <w:rPr>
          <w:rFonts w:ascii="Arial" w:hAnsi="Arial" w:cs="Arial"/>
          <w:b/>
          <w:bCs/>
          <w:color w:val="000000" w:themeColor="text1"/>
          <w:sz w:val="40"/>
          <w:szCs w:val="40"/>
          <w:u w:val="single"/>
        </w:rPr>
        <w:t>, then Barrister</w:t>
      </w:r>
    </w:p>
    <w:p w14:paraId="78C6538F" w14:textId="7BEE7CA0" w:rsidR="00D4753F" w:rsidRPr="00A041A7" w:rsidRDefault="00D4753F" w:rsidP="00A041A7">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 xml:space="preserve">1987 became a partner, the youngest ever of an accounting firm, aged </w:t>
      </w:r>
      <w:r w:rsidR="000631DC" w:rsidRPr="00A041A7">
        <w:rPr>
          <w:rFonts w:ascii="Arial" w:hAnsi="Arial" w:cs="Arial"/>
          <w:b/>
          <w:bCs/>
          <w:color w:val="000000" w:themeColor="text1"/>
          <w:sz w:val="40"/>
          <w:szCs w:val="40"/>
          <w:lang w:val="en-GB"/>
        </w:rPr>
        <w:t>23.</w:t>
      </w:r>
    </w:p>
    <w:p w14:paraId="6B808497" w14:textId="2706CCD8" w:rsidR="00D4753F" w:rsidRPr="00A041A7" w:rsidRDefault="00D4753F" w:rsidP="00A041A7">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 xml:space="preserve">1988 became a registered liquidator, then also registered as an auditor, tax agent and then Trustee in </w:t>
      </w:r>
      <w:r w:rsidR="000631DC" w:rsidRPr="00A041A7">
        <w:rPr>
          <w:rFonts w:ascii="Arial" w:hAnsi="Arial" w:cs="Arial"/>
          <w:b/>
          <w:bCs/>
          <w:color w:val="000000" w:themeColor="text1"/>
          <w:sz w:val="40"/>
          <w:szCs w:val="40"/>
          <w:lang w:val="en-GB"/>
        </w:rPr>
        <w:t>bankruptcy.</w:t>
      </w:r>
    </w:p>
    <w:p w14:paraId="3C6B8792" w14:textId="77777777" w:rsidR="00D4753F" w:rsidRPr="00A041A7" w:rsidRDefault="00D4753F" w:rsidP="00A041A7">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I went to the Bar in the late 1990s.</w:t>
      </w:r>
    </w:p>
    <w:p w14:paraId="2B0A1434" w14:textId="274EDE6B" w:rsidR="00D4753F" w:rsidRPr="00A041A7" w:rsidRDefault="00D4753F" w:rsidP="00CA502B">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I was told that I was the first person to be granted a Practicing certificate as a barrister whilst also practicing as an accountant.</w:t>
      </w:r>
    </w:p>
    <w:p w14:paraId="3CB5E249" w14:textId="77777777" w:rsidR="00D4753F" w:rsidRPr="00A041A7" w:rsidRDefault="00D4753F" w:rsidP="00A041A7">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I soon became National Chairman of Hall Chadwick.</w:t>
      </w:r>
    </w:p>
    <w:p w14:paraId="28B6EABB" w14:textId="5FAE52D1" w:rsidR="00D4753F" w:rsidRPr="00A041A7" w:rsidRDefault="00A041A7" w:rsidP="00A041A7">
      <w:pPr>
        <w:pStyle w:val="ListParagraph"/>
        <w:numPr>
          <w:ilvl w:val="0"/>
          <w:numId w:val="71"/>
        </w:numPr>
        <w:ind w:left="426"/>
        <w:jc w:val="both"/>
        <w:rPr>
          <w:rFonts w:ascii="Arial" w:hAnsi="Arial" w:cs="Arial"/>
          <w:color w:val="000000" w:themeColor="text1"/>
          <w:sz w:val="40"/>
          <w:szCs w:val="40"/>
        </w:rPr>
      </w:pPr>
      <w:r>
        <w:rPr>
          <w:rFonts w:ascii="Arial" w:hAnsi="Arial" w:cs="Arial"/>
          <w:b/>
          <w:bCs/>
          <w:color w:val="000000" w:themeColor="text1"/>
          <w:sz w:val="40"/>
          <w:szCs w:val="40"/>
          <w:lang w:val="en-GB"/>
        </w:rPr>
        <w:t>I l</w:t>
      </w:r>
      <w:r w:rsidR="00D4753F" w:rsidRPr="00A041A7">
        <w:rPr>
          <w:rFonts w:ascii="Arial" w:hAnsi="Arial" w:cs="Arial"/>
          <w:b/>
          <w:bCs/>
          <w:color w:val="000000" w:themeColor="text1"/>
          <w:sz w:val="40"/>
          <w:szCs w:val="40"/>
          <w:lang w:val="en-GB"/>
        </w:rPr>
        <w:t xml:space="preserve">eft Accounting to practise as </w:t>
      </w:r>
      <w:r>
        <w:rPr>
          <w:rFonts w:ascii="Arial" w:hAnsi="Arial" w:cs="Arial"/>
          <w:b/>
          <w:bCs/>
          <w:color w:val="000000" w:themeColor="text1"/>
          <w:sz w:val="40"/>
          <w:szCs w:val="40"/>
          <w:lang w:val="en-GB"/>
        </w:rPr>
        <w:t xml:space="preserve">a Barrister </w:t>
      </w:r>
      <w:r w:rsidR="00D4753F" w:rsidRPr="00A041A7">
        <w:rPr>
          <w:rFonts w:ascii="Arial" w:hAnsi="Arial" w:cs="Arial"/>
          <w:b/>
          <w:bCs/>
          <w:color w:val="000000" w:themeColor="text1"/>
          <w:sz w:val="40"/>
          <w:szCs w:val="40"/>
          <w:lang w:val="en-GB"/>
        </w:rPr>
        <w:t>in 2008.</w:t>
      </w:r>
    </w:p>
    <w:p w14:paraId="0C57C41B" w14:textId="77777777" w:rsidR="00D4753F" w:rsidRPr="00A041A7" w:rsidRDefault="00D4753F" w:rsidP="00A041A7">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 xml:space="preserve">As Albert Einstein once said; </w:t>
      </w:r>
    </w:p>
    <w:p w14:paraId="1E0AEDD1" w14:textId="24EBBB19" w:rsidR="00BF1AB6" w:rsidRDefault="00D4753F" w:rsidP="00A041A7">
      <w:pPr>
        <w:pStyle w:val="ListParagraph"/>
        <w:ind w:left="426"/>
        <w:jc w:val="both"/>
        <w:rPr>
          <w:rFonts w:ascii="Arial" w:hAnsi="Arial" w:cs="Arial"/>
          <w:b/>
          <w:bCs/>
          <w:color w:val="000000" w:themeColor="text1"/>
          <w:sz w:val="40"/>
          <w:szCs w:val="40"/>
          <w:lang w:val="en-GB"/>
        </w:rPr>
      </w:pPr>
      <w:r w:rsidRPr="00A041A7">
        <w:rPr>
          <w:rFonts w:ascii="Arial" w:hAnsi="Arial" w:cs="Arial"/>
          <w:b/>
          <w:bCs/>
          <w:color w:val="000000" w:themeColor="text1"/>
          <w:sz w:val="40"/>
          <w:szCs w:val="40"/>
          <w:lang w:val="en-GB"/>
        </w:rPr>
        <w:t>“</w:t>
      </w:r>
      <w:r w:rsidR="000631DC" w:rsidRPr="00A041A7">
        <w:rPr>
          <w:rFonts w:ascii="Arial" w:hAnsi="Arial" w:cs="Arial"/>
          <w:b/>
          <w:bCs/>
          <w:color w:val="000000" w:themeColor="text1"/>
          <w:sz w:val="40"/>
          <w:szCs w:val="40"/>
          <w:lang w:val="en-GB"/>
        </w:rPr>
        <w:t>The</w:t>
      </w:r>
      <w:r w:rsidRPr="00A041A7">
        <w:rPr>
          <w:rFonts w:ascii="Arial" w:hAnsi="Arial" w:cs="Arial"/>
          <w:b/>
          <w:bCs/>
          <w:color w:val="000000" w:themeColor="text1"/>
          <w:sz w:val="40"/>
          <w:szCs w:val="40"/>
          <w:lang w:val="en-GB"/>
        </w:rPr>
        <w:t xml:space="preserve"> fate of the old one, recognises the culture of the </w:t>
      </w:r>
      <w:r w:rsidR="000631DC" w:rsidRPr="00A041A7">
        <w:rPr>
          <w:rFonts w:ascii="Arial" w:hAnsi="Arial" w:cs="Arial"/>
          <w:b/>
          <w:bCs/>
          <w:color w:val="000000" w:themeColor="text1"/>
          <w:sz w:val="40"/>
          <w:szCs w:val="40"/>
          <w:lang w:val="en-GB"/>
        </w:rPr>
        <w:t>young”.</w:t>
      </w:r>
    </w:p>
    <w:sectPr w:rsidR="00BF1AB6">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ABE9" w14:textId="77777777" w:rsidR="00EA2B9C" w:rsidRDefault="00EA2B9C" w:rsidP="000664A8">
      <w:pPr>
        <w:spacing w:after="0" w:line="240" w:lineRule="auto"/>
      </w:pPr>
      <w:r>
        <w:separator/>
      </w:r>
    </w:p>
  </w:endnote>
  <w:endnote w:type="continuationSeparator" w:id="0">
    <w:p w14:paraId="257EFBD6" w14:textId="77777777" w:rsidR="00EA2B9C" w:rsidRDefault="00EA2B9C" w:rsidP="0006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IBM Plex Sans">
    <w:charset w:val="00"/>
    <w:family w:val="swiss"/>
    <w:pitch w:val="variable"/>
    <w:sig w:usb0="A00002EF" w:usb1="5000207B" w:usb2="00000000" w:usb3="00000000" w:csb0="0000019F" w:csb1="00000000"/>
  </w:font>
  <w:font w:name="inherit">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ma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529471"/>
      <w:docPartObj>
        <w:docPartGallery w:val="Page Numbers (Bottom of Page)"/>
        <w:docPartUnique/>
      </w:docPartObj>
    </w:sdtPr>
    <w:sdtEndPr>
      <w:rPr>
        <w:color w:val="7F7F7F" w:themeColor="background1" w:themeShade="7F"/>
        <w:spacing w:val="60"/>
      </w:rPr>
    </w:sdtEndPr>
    <w:sdtContent>
      <w:p w14:paraId="665DA71B" w14:textId="50DD4EF8" w:rsidR="000664A8" w:rsidRDefault="000664A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D553DB" w14:textId="77777777" w:rsidR="000664A8" w:rsidRDefault="0006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D110" w14:textId="77777777" w:rsidR="00EA2B9C" w:rsidRDefault="00EA2B9C" w:rsidP="000664A8">
      <w:pPr>
        <w:spacing w:after="0" w:line="240" w:lineRule="auto"/>
      </w:pPr>
      <w:r>
        <w:separator/>
      </w:r>
    </w:p>
  </w:footnote>
  <w:footnote w:type="continuationSeparator" w:id="0">
    <w:p w14:paraId="10ADD764" w14:textId="77777777" w:rsidR="00EA2B9C" w:rsidRDefault="00EA2B9C" w:rsidP="0006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E3"/>
    <w:multiLevelType w:val="multilevel"/>
    <w:tmpl w:val="7FC2A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E65D1"/>
    <w:multiLevelType w:val="multilevel"/>
    <w:tmpl w:val="AC8C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A05DF"/>
    <w:multiLevelType w:val="hybridMultilevel"/>
    <w:tmpl w:val="C4962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51DA8"/>
    <w:multiLevelType w:val="multilevel"/>
    <w:tmpl w:val="281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A7732"/>
    <w:multiLevelType w:val="multilevel"/>
    <w:tmpl w:val="F8266780"/>
    <w:lvl w:ilvl="0">
      <w:start w:val="1"/>
      <w:numFmt w:val="decimal"/>
      <w:lvlText w:val="%1."/>
      <w:lvlJc w:val="left"/>
      <w:pPr>
        <w:tabs>
          <w:tab w:val="num" w:pos="720"/>
        </w:tabs>
        <w:ind w:left="720" w:hanging="360"/>
      </w:pPr>
    </w:lvl>
    <w:lvl w:ilvl="1">
      <w:start w:val="101"/>
      <w:numFmt w:val="decimal"/>
      <w:lvlText w:val="%2"/>
      <w:lvlJc w:val="left"/>
      <w:pPr>
        <w:ind w:left="1463" w:hanging="383"/>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97AA0"/>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34BBA"/>
    <w:multiLevelType w:val="hybridMultilevel"/>
    <w:tmpl w:val="42AE9B7E"/>
    <w:lvl w:ilvl="0" w:tplc="0C09000F">
      <w:start w:val="5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74022F"/>
    <w:multiLevelType w:val="multilevel"/>
    <w:tmpl w:val="3056B57C"/>
    <w:lvl w:ilvl="0">
      <w:start w:val="1"/>
      <w:numFmt w:val="decimal"/>
      <w:lvlText w:val="%1."/>
      <w:lvlJc w:val="left"/>
      <w:pPr>
        <w:tabs>
          <w:tab w:val="num" w:pos="720"/>
        </w:tabs>
        <w:ind w:left="720" w:hanging="360"/>
      </w:pPr>
    </w:lvl>
    <w:lvl w:ilvl="1">
      <w:start w:val="4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1C3018"/>
    <w:multiLevelType w:val="hybridMultilevel"/>
    <w:tmpl w:val="3F0880B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681115D"/>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C83412"/>
    <w:multiLevelType w:val="multilevel"/>
    <w:tmpl w:val="281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AB3898"/>
    <w:multiLevelType w:val="multilevel"/>
    <w:tmpl w:val="BEBC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4B7A3E"/>
    <w:multiLevelType w:val="multilevel"/>
    <w:tmpl w:val="D21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12F02"/>
    <w:multiLevelType w:val="hybridMultilevel"/>
    <w:tmpl w:val="4858A78C"/>
    <w:lvl w:ilvl="0" w:tplc="358A40E0">
      <w:start w:val="146"/>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C4520E"/>
    <w:multiLevelType w:val="hybridMultilevel"/>
    <w:tmpl w:val="5DC6F4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C97199"/>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393CD0"/>
    <w:multiLevelType w:val="hybridMultilevel"/>
    <w:tmpl w:val="86169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EC4E7E"/>
    <w:multiLevelType w:val="multilevel"/>
    <w:tmpl w:val="281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A217EF"/>
    <w:multiLevelType w:val="multilevel"/>
    <w:tmpl w:val="281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5C3A8B"/>
    <w:multiLevelType w:val="multilevel"/>
    <w:tmpl w:val="71B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F406A2"/>
    <w:multiLevelType w:val="multilevel"/>
    <w:tmpl w:val="839A4F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BA58E7"/>
    <w:multiLevelType w:val="multilevel"/>
    <w:tmpl w:val="281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C597F"/>
    <w:multiLevelType w:val="multilevel"/>
    <w:tmpl w:val="E93E9220"/>
    <w:lvl w:ilvl="0">
      <w:start w:val="1"/>
      <w:numFmt w:val="decimal"/>
      <w:lvlText w:val="%1."/>
      <w:lvlJc w:val="left"/>
      <w:pPr>
        <w:tabs>
          <w:tab w:val="num" w:pos="720"/>
        </w:tabs>
        <w:ind w:left="720" w:hanging="360"/>
      </w:pPr>
    </w:lvl>
    <w:lvl w:ilvl="1">
      <w:start w:val="143"/>
      <w:numFmt w:val="decimal"/>
      <w:lvlText w:val="%2."/>
      <w:lvlJc w:val="left"/>
      <w:pPr>
        <w:ind w:left="1530" w:hanging="45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2714CC"/>
    <w:multiLevelType w:val="hybridMultilevel"/>
    <w:tmpl w:val="FAF676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2C5ED2"/>
    <w:multiLevelType w:val="multilevel"/>
    <w:tmpl w:val="04AC7948"/>
    <w:lvl w:ilvl="0">
      <w:start w:val="1"/>
      <w:numFmt w:val="bullet"/>
      <w:lvlText w:val=""/>
      <w:lvlJc w:val="left"/>
      <w:pPr>
        <w:tabs>
          <w:tab w:val="num" w:pos="720"/>
        </w:tabs>
        <w:ind w:left="720" w:hanging="360"/>
      </w:pPr>
      <w:rPr>
        <w:rFonts w:ascii="Symbol" w:hAnsi="Symbol" w:hint="default"/>
        <w:sz w:val="20"/>
      </w:rPr>
    </w:lvl>
    <w:lvl w:ilvl="1">
      <w:start w:val="3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4079AD"/>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3E1406"/>
    <w:multiLevelType w:val="multilevel"/>
    <w:tmpl w:val="DDC6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0E47AA"/>
    <w:multiLevelType w:val="multilevel"/>
    <w:tmpl w:val="6AB89780"/>
    <w:lvl w:ilvl="0">
      <w:start w:val="1"/>
      <w:numFmt w:val="decimal"/>
      <w:lvlText w:val="%1."/>
      <w:lvlJc w:val="left"/>
      <w:pPr>
        <w:tabs>
          <w:tab w:val="num" w:pos="720"/>
        </w:tabs>
        <w:ind w:left="720" w:hanging="360"/>
      </w:pPr>
    </w:lvl>
    <w:lvl w:ilvl="1">
      <w:start w:val="1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B4748D"/>
    <w:multiLevelType w:val="hybridMultilevel"/>
    <w:tmpl w:val="F5905D92"/>
    <w:lvl w:ilvl="0" w:tplc="0C09000F">
      <w:start w:val="8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803B79"/>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571D2"/>
    <w:multiLevelType w:val="multilevel"/>
    <w:tmpl w:val="281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852E56"/>
    <w:multiLevelType w:val="multilevel"/>
    <w:tmpl w:val="9E3867BC"/>
    <w:lvl w:ilvl="0">
      <w:start w:val="1"/>
      <w:numFmt w:val="decimal"/>
      <w:lvlText w:val="%1."/>
      <w:lvlJc w:val="left"/>
      <w:pPr>
        <w:tabs>
          <w:tab w:val="num" w:pos="720"/>
        </w:tabs>
        <w:ind w:left="720" w:hanging="360"/>
      </w:pPr>
    </w:lvl>
    <w:lvl w:ilvl="1">
      <w:start w:val="9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865F7"/>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225E18"/>
    <w:multiLevelType w:val="multilevel"/>
    <w:tmpl w:val="28965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846C34"/>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9418AB"/>
    <w:multiLevelType w:val="multilevel"/>
    <w:tmpl w:val="281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6257C"/>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5D26FD"/>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60470A"/>
    <w:multiLevelType w:val="multilevel"/>
    <w:tmpl w:val="01C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8776E2"/>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A02943"/>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086FE9"/>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296FFD"/>
    <w:multiLevelType w:val="multilevel"/>
    <w:tmpl w:val="4B764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D83352"/>
    <w:multiLevelType w:val="hybridMultilevel"/>
    <w:tmpl w:val="3F0880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7255013E"/>
    <w:multiLevelType w:val="hybridMultilevel"/>
    <w:tmpl w:val="C5AA95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2E61F39"/>
    <w:multiLevelType w:val="hybridMultilevel"/>
    <w:tmpl w:val="C5AA959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3317D09"/>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3B7B5D"/>
    <w:multiLevelType w:val="multilevel"/>
    <w:tmpl w:val="F182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C11293"/>
    <w:multiLevelType w:val="hybridMultilevel"/>
    <w:tmpl w:val="A5E4C9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7FB3743"/>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8117184"/>
    <w:multiLevelType w:val="hybridMultilevel"/>
    <w:tmpl w:val="D804AD52"/>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9904C11"/>
    <w:multiLevelType w:val="multilevel"/>
    <w:tmpl w:val="895E5A1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58629A"/>
    <w:multiLevelType w:val="multilevel"/>
    <w:tmpl w:val="281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B92F4A"/>
    <w:multiLevelType w:val="hybridMultilevel"/>
    <w:tmpl w:val="50842B04"/>
    <w:lvl w:ilvl="0" w:tplc="0C09000F">
      <w:start w:val="4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9977829">
    <w:abstractNumId w:val="19"/>
  </w:num>
  <w:num w:numId="2" w16cid:durableId="1705054461">
    <w:abstractNumId w:val="11"/>
  </w:num>
  <w:num w:numId="3" w16cid:durableId="217937360">
    <w:abstractNumId w:val="33"/>
  </w:num>
  <w:num w:numId="4" w16cid:durableId="715786314">
    <w:abstractNumId w:val="26"/>
  </w:num>
  <w:num w:numId="5" w16cid:durableId="505170742">
    <w:abstractNumId w:val="47"/>
  </w:num>
  <w:num w:numId="6" w16cid:durableId="1000424459">
    <w:abstractNumId w:val="0"/>
  </w:num>
  <w:num w:numId="7" w16cid:durableId="750933979">
    <w:abstractNumId w:val="51"/>
  </w:num>
  <w:num w:numId="8" w16cid:durableId="545802466">
    <w:abstractNumId w:val="1"/>
    <w:lvlOverride w:ilvl="0">
      <w:startOverride w:val="3"/>
    </w:lvlOverride>
  </w:num>
  <w:num w:numId="9" w16cid:durableId="85883486">
    <w:abstractNumId w:val="27"/>
    <w:lvlOverride w:ilvl="0">
      <w:startOverride w:val="7"/>
    </w:lvlOverride>
  </w:num>
  <w:num w:numId="10" w16cid:durableId="85883486">
    <w:abstractNumId w:val="27"/>
    <w:lvlOverride w:ilvl="0">
      <w:startOverride w:val="8"/>
    </w:lvlOverride>
  </w:num>
  <w:num w:numId="11" w16cid:durableId="85883486">
    <w:abstractNumId w:val="27"/>
    <w:lvlOverride w:ilvl="0">
      <w:startOverride w:val="9"/>
    </w:lvlOverride>
  </w:num>
  <w:num w:numId="12" w16cid:durableId="85883486">
    <w:abstractNumId w:val="27"/>
    <w:lvlOverride w:ilvl="0">
      <w:startOverride w:val="10"/>
    </w:lvlOverride>
  </w:num>
  <w:num w:numId="13" w16cid:durableId="1303265006">
    <w:abstractNumId w:val="49"/>
    <w:lvlOverride w:ilvl="0">
      <w:startOverride w:val="31"/>
    </w:lvlOverride>
  </w:num>
  <w:num w:numId="14" w16cid:durableId="1973443060">
    <w:abstractNumId w:val="6"/>
  </w:num>
  <w:num w:numId="15" w16cid:durableId="1108045731">
    <w:abstractNumId w:val="9"/>
    <w:lvlOverride w:ilvl="0">
      <w:startOverride w:val="56"/>
    </w:lvlOverride>
  </w:num>
  <w:num w:numId="16" w16cid:durableId="1600945053">
    <w:abstractNumId w:val="37"/>
    <w:lvlOverride w:ilvl="0">
      <w:startOverride w:val="65"/>
    </w:lvlOverride>
  </w:num>
  <w:num w:numId="17" w16cid:durableId="31617579">
    <w:abstractNumId w:val="32"/>
    <w:lvlOverride w:ilvl="0">
      <w:startOverride w:val="1"/>
    </w:lvlOverride>
  </w:num>
  <w:num w:numId="18" w16cid:durableId="31617579">
    <w:abstractNumId w:val="32"/>
    <w:lvlOverride w:ilvl="0">
      <w:startOverride w:val="2"/>
    </w:lvlOverride>
  </w:num>
  <w:num w:numId="19" w16cid:durableId="31617579">
    <w:abstractNumId w:val="32"/>
    <w:lvlOverride w:ilvl="0">
      <w:startOverride w:val="3"/>
    </w:lvlOverride>
  </w:num>
  <w:num w:numId="20" w16cid:durableId="31617579">
    <w:abstractNumId w:val="32"/>
    <w:lvlOverride w:ilvl="0">
      <w:startOverride w:val="4"/>
    </w:lvlOverride>
  </w:num>
  <w:num w:numId="21" w16cid:durableId="31617579">
    <w:abstractNumId w:val="32"/>
    <w:lvlOverride w:ilvl="0">
      <w:startOverride w:val="5"/>
    </w:lvlOverride>
  </w:num>
  <w:num w:numId="22" w16cid:durableId="31617579">
    <w:abstractNumId w:val="32"/>
    <w:lvlOverride w:ilvl="0">
      <w:startOverride w:val="6"/>
    </w:lvlOverride>
  </w:num>
  <w:num w:numId="23" w16cid:durableId="31617579">
    <w:abstractNumId w:val="32"/>
    <w:lvlOverride w:ilvl="0">
      <w:startOverride w:val="7"/>
    </w:lvlOverride>
  </w:num>
  <w:num w:numId="24" w16cid:durableId="564681235">
    <w:abstractNumId w:val="40"/>
    <w:lvlOverride w:ilvl="0">
      <w:startOverride w:val="9"/>
    </w:lvlOverride>
  </w:num>
  <w:num w:numId="25" w16cid:durableId="564681235">
    <w:abstractNumId w:val="40"/>
    <w:lvlOverride w:ilvl="0">
      <w:startOverride w:val="10"/>
    </w:lvlOverride>
  </w:num>
  <w:num w:numId="26" w16cid:durableId="564681235">
    <w:abstractNumId w:val="40"/>
    <w:lvlOverride w:ilvl="0">
      <w:startOverride w:val="11"/>
    </w:lvlOverride>
  </w:num>
  <w:num w:numId="27" w16cid:durableId="1290280534">
    <w:abstractNumId w:val="29"/>
    <w:lvlOverride w:ilvl="0">
      <w:startOverride w:val="13"/>
    </w:lvlOverride>
  </w:num>
  <w:num w:numId="28" w16cid:durableId="1290280534">
    <w:abstractNumId w:val="29"/>
    <w:lvlOverride w:ilvl="0">
      <w:startOverride w:val="14"/>
    </w:lvlOverride>
  </w:num>
  <w:num w:numId="29" w16cid:durableId="1290280534">
    <w:abstractNumId w:val="29"/>
    <w:lvlOverride w:ilvl="0">
      <w:startOverride w:val="15"/>
    </w:lvlOverride>
  </w:num>
  <w:num w:numId="30" w16cid:durableId="1887794192">
    <w:abstractNumId w:val="7"/>
    <w:lvlOverride w:ilvl="0">
      <w:startOverride w:val="29"/>
    </w:lvlOverride>
  </w:num>
  <w:num w:numId="31" w16cid:durableId="1887794192">
    <w:abstractNumId w:val="7"/>
    <w:lvlOverride w:ilvl="0">
      <w:startOverride w:val="30"/>
    </w:lvlOverride>
  </w:num>
  <w:num w:numId="32" w16cid:durableId="1887794192">
    <w:abstractNumId w:val="7"/>
    <w:lvlOverride w:ilvl="0">
      <w:startOverride w:val="31"/>
    </w:lvlOverride>
  </w:num>
  <w:num w:numId="33" w16cid:durableId="1887794192">
    <w:abstractNumId w:val="7"/>
    <w:lvlOverride w:ilvl="0">
      <w:startOverride w:val="32"/>
    </w:lvlOverride>
  </w:num>
  <w:num w:numId="34" w16cid:durableId="461774485">
    <w:abstractNumId w:val="28"/>
  </w:num>
  <w:num w:numId="35" w16cid:durableId="1505167288">
    <w:abstractNumId w:val="31"/>
    <w:lvlOverride w:ilvl="0">
      <w:startOverride w:val="90"/>
    </w:lvlOverride>
  </w:num>
  <w:num w:numId="36" w16cid:durableId="277108600">
    <w:abstractNumId w:val="4"/>
  </w:num>
  <w:num w:numId="37" w16cid:durableId="1499613607">
    <w:abstractNumId w:val="24"/>
  </w:num>
  <w:num w:numId="38" w16cid:durableId="1703357608">
    <w:abstractNumId w:val="34"/>
    <w:lvlOverride w:ilvl="0">
      <w:startOverride w:val="3"/>
    </w:lvlOverride>
  </w:num>
  <w:num w:numId="39" w16cid:durableId="1703357608">
    <w:abstractNumId w:val="34"/>
    <w:lvlOverride w:ilvl="0">
      <w:startOverride w:val="4"/>
    </w:lvlOverride>
  </w:num>
  <w:num w:numId="40" w16cid:durableId="1703357608">
    <w:abstractNumId w:val="34"/>
    <w:lvlOverride w:ilvl="0">
      <w:startOverride w:val="5"/>
    </w:lvlOverride>
  </w:num>
  <w:num w:numId="41" w16cid:durableId="1703357608">
    <w:abstractNumId w:val="34"/>
    <w:lvlOverride w:ilvl="0">
      <w:startOverride w:val="6"/>
    </w:lvlOverride>
  </w:num>
  <w:num w:numId="42" w16cid:durableId="1703357608">
    <w:abstractNumId w:val="34"/>
    <w:lvlOverride w:ilvl="0">
      <w:startOverride w:val="7"/>
    </w:lvlOverride>
  </w:num>
  <w:num w:numId="43" w16cid:durableId="1703357608">
    <w:abstractNumId w:val="34"/>
    <w:lvlOverride w:ilvl="0">
      <w:startOverride w:val="8"/>
    </w:lvlOverride>
  </w:num>
  <w:num w:numId="44" w16cid:durableId="1703357608">
    <w:abstractNumId w:val="34"/>
    <w:lvlOverride w:ilvl="0">
      <w:startOverride w:val="9"/>
    </w:lvlOverride>
  </w:num>
  <w:num w:numId="45" w16cid:durableId="1295022116">
    <w:abstractNumId w:val="36"/>
    <w:lvlOverride w:ilvl="0">
      <w:startOverride w:val="50"/>
    </w:lvlOverride>
  </w:num>
  <w:num w:numId="46" w16cid:durableId="163129322">
    <w:abstractNumId w:val="39"/>
    <w:lvlOverride w:ilvl="0">
      <w:startOverride w:val="1"/>
    </w:lvlOverride>
  </w:num>
  <w:num w:numId="47" w16cid:durableId="163129322">
    <w:abstractNumId w:val="39"/>
    <w:lvlOverride w:ilvl="0">
      <w:startOverride w:val="2"/>
    </w:lvlOverride>
  </w:num>
  <w:num w:numId="48" w16cid:durableId="163129322">
    <w:abstractNumId w:val="39"/>
    <w:lvlOverride w:ilvl="0">
      <w:startOverride w:val="3"/>
    </w:lvlOverride>
  </w:num>
  <w:num w:numId="49" w16cid:durableId="93717650">
    <w:abstractNumId w:val="46"/>
    <w:lvlOverride w:ilvl="0">
      <w:startOverride w:val="7"/>
    </w:lvlOverride>
  </w:num>
  <w:num w:numId="50" w16cid:durableId="93717650">
    <w:abstractNumId w:val="46"/>
    <w:lvlOverride w:ilvl="0">
      <w:startOverride w:val="8"/>
    </w:lvlOverride>
  </w:num>
  <w:num w:numId="51" w16cid:durableId="2094668838">
    <w:abstractNumId w:val="41"/>
    <w:lvlOverride w:ilvl="0">
      <w:startOverride w:val="26"/>
    </w:lvlOverride>
  </w:num>
  <w:num w:numId="52" w16cid:durableId="255940269">
    <w:abstractNumId w:val="5"/>
    <w:lvlOverride w:ilvl="0">
      <w:startOverride w:val="27"/>
    </w:lvlOverride>
  </w:num>
  <w:num w:numId="53" w16cid:durableId="1016544844">
    <w:abstractNumId w:val="53"/>
  </w:num>
  <w:num w:numId="54" w16cid:durableId="766006019">
    <w:abstractNumId w:val="25"/>
    <w:lvlOverride w:ilvl="0">
      <w:startOverride w:val="77"/>
    </w:lvlOverride>
  </w:num>
  <w:num w:numId="55" w16cid:durableId="388768253">
    <w:abstractNumId w:val="20"/>
    <w:lvlOverride w:ilvl="0">
      <w:startOverride w:val="106"/>
    </w:lvlOverride>
  </w:num>
  <w:num w:numId="56" w16cid:durableId="388768253">
    <w:abstractNumId w:val="20"/>
    <w:lvlOverride w:ilvl="0">
      <w:startOverride w:val="107"/>
    </w:lvlOverride>
  </w:num>
  <w:num w:numId="57" w16cid:durableId="388768253">
    <w:abstractNumId w:val="20"/>
    <w:lvlOverride w:ilvl="0">
      <w:startOverride w:val="108"/>
    </w:lvlOverride>
  </w:num>
  <w:num w:numId="58" w16cid:durableId="388768253">
    <w:abstractNumId w:val="20"/>
    <w:lvlOverride w:ilvl="0">
      <w:startOverride w:val="109"/>
    </w:lvlOverride>
  </w:num>
  <w:num w:numId="59" w16cid:durableId="388768253">
    <w:abstractNumId w:val="20"/>
    <w:lvlOverride w:ilvl="0">
      <w:startOverride w:val="110"/>
    </w:lvlOverride>
  </w:num>
  <w:num w:numId="60" w16cid:durableId="1419712730">
    <w:abstractNumId w:val="15"/>
    <w:lvlOverride w:ilvl="0">
      <w:startOverride w:val="119"/>
    </w:lvlOverride>
  </w:num>
  <w:num w:numId="61" w16cid:durableId="9446498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63134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17465091">
    <w:abstractNumId w:val="45"/>
  </w:num>
  <w:num w:numId="64" w16cid:durableId="976105720">
    <w:abstractNumId w:val="8"/>
  </w:num>
  <w:num w:numId="65" w16cid:durableId="572931692">
    <w:abstractNumId w:val="42"/>
  </w:num>
  <w:num w:numId="66" w16cid:durableId="474220013">
    <w:abstractNumId w:val="43"/>
  </w:num>
  <w:num w:numId="67" w16cid:durableId="997419976">
    <w:abstractNumId w:val="23"/>
  </w:num>
  <w:num w:numId="68" w16cid:durableId="106508444">
    <w:abstractNumId w:val="14"/>
  </w:num>
  <w:num w:numId="69" w16cid:durableId="346062745">
    <w:abstractNumId w:val="50"/>
  </w:num>
  <w:num w:numId="70" w16cid:durableId="183132135">
    <w:abstractNumId w:val="48"/>
  </w:num>
  <w:num w:numId="71" w16cid:durableId="1674722554">
    <w:abstractNumId w:val="2"/>
  </w:num>
  <w:num w:numId="72" w16cid:durableId="23406390">
    <w:abstractNumId w:val="22"/>
    <w:lvlOverride w:ilvl="0">
      <w:startOverride w:val="133"/>
    </w:lvlOverride>
  </w:num>
  <w:num w:numId="73" w16cid:durableId="1361274838">
    <w:abstractNumId w:val="22"/>
    <w:lvlOverride w:ilvl="0">
      <w:startOverride w:val="134"/>
    </w:lvlOverride>
  </w:num>
  <w:num w:numId="74" w16cid:durableId="1315909929">
    <w:abstractNumId w:val="18"/>
  </w:num>
  <w:num w:numId="75" w16cid:durableId="1767537525">
    <w:abstractNumId w:val="10"/>
    <w:lvlOverride w:ilvl="0">
      <w:startOverride w:val="143"/>
    </w:lvlOverride>
  </w:num>
  <w:num w:numId="76" w16cid:durableId="1315380448">
    <w:abstractNumId w:val="21"/>
  </w:num>
  <w:num w:numId="77" w16cid:durableId="27344181">
    <w:abstractNumId w:val="3"/>
    <w:lvlOverride w:ilvl="0">
      <w:startOverride w:val="146"/>
    </w:lvlOverride>
  </w:num>
  <w:num w:numId="78" w16cid:durableId="552084005">
    <w:abstractNumId w:val="13"/>
  </w:num>
  <w:num w:numId="79" w16cid:durableId="1241408667">
    <w:abstractNumId w:val="35"/>
    <w:lvlOverride w:ilvl="0">
      <w:startOverride w:val="148"/>
    </w:lvlOverride>
  </w:num>
  <w:num w:numId="80" w16cid:durableId="112333256">
    <w:abstractNumId w:val="35"/>
    <w:lvlOverride w:ilvl="0">
      <w:startOverride w:val="149"/>
    </w:lvlOverride>
  </w:num>
  <w:num w:numId="81" w16cid:durableId="697580918">
    <w:abstractNumId w:val="38"/>
  </w:num>
  <w:num w:numId="82" w16cid:durableId="684987774">
    <w:abstractNumId w:val="12"/>
  </w:num>
  <w:num w:numId="83" w16cid:durableId="2101096009">
    <w:abstractNumId w:val="52"/>
    <w:lvlOverride w:ilvl="0">
      <w:startOverride w:val="58"/>
    </w:lvlOverride>
  </w:num>
  <w:num w:numId="84" w16cid:durableId="462699678">
    <w:abstractNumId w:val="52"/>
    <w:lvlOverride w:ilvl="0">
      <w:startOverride w:val="59"/>
    </w:lvlOverride>
  </w:num>
  <w:num w:numId="85" w16cid:durableId="1518621724">
    <w:abstractNumId w:val="30"/>
  </w:num>
  <w:num w:numId="86" w16cid:durableId="122117002">
    <w:abstractNumId w:val="17"/>
  </w:num>
  <w:num w:numId="87" w16cid:durableId="46804314">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A8"/>
    <w:rsid w:val="00027FC4"/>
    <w:rsid w:val="0004039F"/>
    <w:rsid w:val="000631DC"/>
    <w:rsid w:val="000664A8"/>
    <w:rsid w:val="001142B2"/>
    <w:rsid w:val="001434C6"/>
    <w:rsid w:val="0015031C"/>
    <w:rsid w:val="001A3FCF"/>
    <w:rsid w:val="001D1F5A"/>
    <w:rsid w:val="00227B8A"/>
    <w:rsid w:val="00241361"/>
    <w:rsid w:val="002724BE"/>
    <w:rsid w:val="0027738A"/>
    <w:rsid w:val="00294B38"/>
    <w:rsid w:val="002B0B3A"/>
    <w:rsid w:val="002B3618"/>
    <w:rsid w:val="002D4D41"/>
    <w:rsid w:val="002F145F"/>
    <w:rsid w:val="00312D6E"/>
    <w:rsid w:val="003323A4"/>
    <w:rsid w:val="00353C93"/>
    <w:rsid w:val="00367479"/>
    <w:rsid w:val="003D4882"/>
    <w:rsid w:val="003F2D7C"/>
    <w:rsid w:val="004319BF"/>
    <w:rsid w:val="00464A00"/>
    <w:rsid w:val="004F5EB8"/>
    <w:rsid w:val="005141AB"/>
    <w:rsid w:val="005857EC"/>
    <w:rsid w:val="005B175F"/>
    <w:rsid w:val="005D2848"/>
    <w:rsid w:val="005D6BBA"/>
    <w:rsid w:val="00625FCD"/>
    <w:rsid w:val="00635A08"/>
    <w:rsid w:val="006779CF"/>
    <w:rsid w:val="00695311"/>
    <w:rsid w:val="006D0D4D"/>
    <w:rsid w:val="00742DE0"/>
    <w:rsid w:val="00754122"/>
    <w:rsid w:val="00765B26"/>
    <w:rsid w:val="00790AAA"/>
    <w:rsid w:val="007C1EB8"/>
    <w:rsid w:val="007C60E9"/>
    <w:rsid w:val="007F1D27"/>
    <w:rsid w:val="00817071"/>
    <w:rsid w:val="008221F6"/>
    <w:rsid w:val="008238EE"/>
    <w:rsid w:val="00845136"/>
    <w:rsid w:val="00883CA8"/>
    <w:rsid w:val="008C226C"/>
    <w:rsid w:val="00933611"/>
    <w:rsid w:val="0094499D"/>
    <w:rsid w:val="00961980"/>
    <w:rsid w:val="00964B2B"/>
    <w:rsid w:val="00973D04"/>
    <w:rsid w:val="009867DA"/>
    <w:rsid w:val="009918DA"/>
    <w:rsid w:val="009E1243"/>
    <w:rsid w:val="00A041A7"/>
    <w:rsid w:val="00A125C8"/>
    <w:rsid w:val="00A44552"/>
    <w:rsid w:val="00A66FA6"/>
    <w:rsid w:val="00A854C7"/>
    <w:rsid w:val="00AD3AE5"/>
    <w:rsid w:val="00AE2611"/>
    <w:rsid w:val="00B27515"/>
    <w:rsid w:val="00BC41F6"/>
    <w:rsid w:val="00BF1AB6"/>
    <w:rsid w:val="00C4405C"/>
    <w:rsid w:val="00C570A4"/>
    <w:rsid w:val="00C735CF"/>
    <w:rsid w:val="00CC6619"/>
    <w:rsid w:val="00CD5CAC"/>
    <w:rsid w:val="00CD6E25"/>
    <w:rsid w:val="00D4753F"/>
    <w:rsid w:val="00D827D5"/>
    <w:rsid w:val="00D9065D"/>
    <w:rsid w:val="00DA05DE"/>
    <w:rsid w:val="00DC376E"/>
    <w:rsid w:val="00DC3F60"/>
    <w:rsid w:val="00DD28B6"/>
    <w:rsid w:val="00E50BC5"/>
    <w:rsid w:val="00E71EA8"/>
    <w:rsid w:val="00EA2B9C"/>
    <w:rsid w:val="00EB3990"/>
    <w:rsid w:val="00EB4C89"/>
    <w:rsid w:val="00EC06C7"/>
    <w:rsid w:val="00EE4AEF"/>
    <w:rsid w:val="00F23B08"/>
    <w:rsid w:val="00F60F70"/>
    <w:rsid w:val="00F672C6"/>
    <w:rsid w:val="00F863E5"/>
    <w:rsid w:val="00FC4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8701"/>
  <w15:chartTrackingRefBased/>
  <w15:docId w15:val="{10436759-6293-4183-B999-F70528EF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A8"/>
  </w:style>
  <w:style w:type="paragraph" w:styleId="Heading1">
    <w:name w:val="heading 1"/>
    <w:basedOn w:val="Normal"/>
    <w:link w:val="Heading1Char"/>
    <w:uiPriority w:val="9"/>
    <w:qFormat/>
    <w:rsid w:val="00883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514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83CA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9336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883CA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A8"/>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883CA8"/>
    <w:rPr>
      <w:rFonts w:ascii="Times New Roman" w:eastAsia="Times New Roman" w:hAnsi="Times New Roman" w:cs="Times New Roman"/>
      <w:b/>
      <w:bCs/>
      <w:sz w:val="27"/>
      <w:szCs w:val="27"/>
      <w:lang w:eastAsia="en-AU"/>
    </w:rPr>
  </w:style>
  <w:style w:type="character" w:customStyle="1" w:styleId="byline">
    <w:name w:val="byline"/>
    <w:basedOn w:val="DefaultParagraphFont"/>
    <w:rsid w:val="00883CA8"/>
  </w:style>
  <w:style w:type="character" w:customStyle="1" w:styleId="small">
    <w:name w:val="small"/>
    <w:basedOn w:val="DefaultParagraphFont"/>
    <w:rsid w:val="00883CA8"/>
  </w:style>
  <w:style w:type="character" w:customStyle="1" w:styleId="categories">
    <w:name w:val="categories"/>
    <w:basedOn w:val="DefaultParagraphFont"/>
    <w:rsid w:val="00883CA8"/>
  </w:style>
  <w:style w:type="character" w:styleId="Hyperlink">
    <w:name w:val="Hyperlink"/>
    <w:basedOn w:val="DefaultParagraphFont"/>
    <w:uiPriority w:val="99"/>
    <w:unhideWhenUsed/>
    <w:rsid w:val="00883CA8"/>
    <w:rPr>
      <w:color w:val="0000FF"/>
      <w:u w:val="single"/>
    </w:rPr>
  </w:style>
  <w:style w:type="paragraph" w:styleId="NormalWeb">
    <w:name w:val="Normal (Web)"/>
    <w:basedOn w:val="Normal"/>
    <w:uiPriority w:val="99"/>
    <w:unhideWhenUsed/>
    <w:rsid w:val="00883C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83CA8"/>
    <w:rPr>
      <w:i/>
      <w:iCs/>
    </w:rPr>
  </w:style>
  <w:style w:type="character" w:styleId="Strong">
    <w:name w:val="Strong"/>
    <w:basedOn w:val="DefaultParagraphFont"/>
    <w:uiPriority w:val="22"/>
    <w:qFormat/>
    <w:rsid w:val="00883CA8"/>
    <w:rPr>
      <w:b/>
      <w:bCs/>
    </w:rPr>
  </w:style>
  <w:style w:type="character" w:customStyle="1" w:styleId="Heading6Char">
    <w:name w:val="Heading 6 Char"/>
    <w:basedOn w:val="DefaultParagraphFont"/>
    <w:link w:val="Heading6"/>
    <w:uiPriority w:val="9"/>
    <w:rsid w:val="00883CA8"/>
    <w:rPr>
      <w:rFonts w:asciiTheme="majorHAnsi" w:eastAsiaTheme="majorEastAsia" w:hAnsiTheme="majorHAnsi" w:cstheme="majorBidi"/>
      <w:color w:val="1F3763" w:themeColor="accent1" w:themeShade="7F"/>
    </w:rPr>
  </w:style>
  <w:style w:type="paragraph" w:customStyle="1" w:styleId="fixliststyle">
    <w:name w:val="fixliststyle"/>
    <w:basedOn w:val="Normal"/>
    <w:rsid w:val="00883C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93361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5141A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42DE0"/>
    <w:pPr>
      <w:ind w:left="720"/>
      <w:contextualSpacing/>
    </w:pPr>
  </w:style>
  <w:style w:type="character" w:styleId="UnresolvedMention">
    <w:name w:val="Unresolved Mention"/>
    <w:basedOn w:val="DefaultParagraphFont"/>
    <w:uiPriority w:val="99"/>
    <w:semiHidden/>
    <w:unhideWhenUsed/>
    <w:rsid w:val="00845136"/>
    <w:rPr>
      <w:color w:val="605E5C"/>
      <w:shd w:val="clear" w:color="auto" w:fill="E1DFDD"/>
    </w:rPr>
  </w:style>
  <w:style w:type="paragraph" w:customStyle="1" w:styleId="subsection">
    <w:name w:val="subsection"/>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6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4A8"/>
  </w:style>
  <w:style w:type="paragraph" w:styleId="Footer">
    <w:name w:val="footer"/>
    <w:basedOn w:val="Normal"/>
    <w:link w:val="FooterChar"/>
    <w:uiPriority w:val="99"/>
    <w:unhideWhenUsed/>
    <w:rsid w:val="0006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4A8"/>
  </w:style>
  <w:style w:type="character" w:styleId="FollowedHyperlink">
    <w:name w:val="FollowedHyperlink"/>
    <w:basedOn w:val="DefaultParagraphFont"/>
    <w:uiPriority w:val="99"/>
    <w:semiHidden/>
    <w:unhideWhenUsed/>
    <w:rsid w:val="00CD6E25"/>
    <w:rPr>
      <w:color w:val="954F72" w:themeColor="followedHyperlink"/>
      <w:u w:val="single"/>
    </w:rPr>
  </w:style>
  <w:style w:type="paragraph" w:customStyle="1" w:styleId="subsection2">
    <w:name w:val="subsection2"/>
    <w:basedOn w:val="Normal"/>
    <w:rsid w:val="00F60F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ommendationheading">
    <w:name w:val="recommendationheading"/>
    <w:basedOn w:val="Normal"/>
    <w:rsid w:val="00D827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ommendationlisttext">
    <w:name w:val="recommendationlisttext"/>
    <w:basedOn w:val="Normal"/>
    <w:rsid w:val="00D827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ommendationlistbullet1">
    <w:name w:val="recommendationlistbullet1"/>
    <w:basedOn w:val="Normal"/>
    <w:rsid w:val="00D827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ommendationlisttextcontinued">
    <w:name w:val="recommendationlisttextcontinued"/>
    <w:basedOn w:val="Normal"/>
    <w:rsid w:val="00D827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dia">
    <w:name w:val="media"/>
    <w:basedOn w:val="Normal"/>
    <w:rsid w:val="00FC4B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semiHidden/>
    <w:unhideWhenUsed/>
    <w:rsid w:val="003F2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F2D7C"/>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7197">
      <w:bodyDiv w:val="1"/>
      <w:marLeft w:val="0"/>
      <w:marRight w:val="0"/>
      <w:marTop w:val="0"/>
      <w:marBottom w:val="0"/>
      <w:divBdr>
        <w:top w:val="none" w:sz="0" w:space="0" w:color="auto"/>
        <w:left w:val="none" w:sz="0" w:space="0" w:color="auto"/>
        <w:bottom w:val="none" w:sz="0" w:space="0" w:color="auto"/>
        <w:right w:val="none" w:sz="0" w:space="0" w:color="auto"/>
      </w:divBdr>
    </w:div>
    <w:div w:id="127094071">
      <w:bodyDiv w:val="1"/>
      <w:marLeft w:val="0"/>
      <w:marRight w:val="0"/>
      <w:marTop w:val="0"/>
      <w:marBottom w:val="0"/>
      <w:divBdr>
        <w:top w:val="none" w:sz="0" w:space="0" w:color="auto"/>
        <w:left w:val="none" w:sz="0" w:space="0" w:color="auto"/>
        <w:bottom w:val="none" w:sz="0" w:space="0" w:color="auto"/>
        <w:right w:val="none" w:sz="0" w:space="0" w:color="auto"/>
      </w:divBdr>
    </w:div>
    <w:div w:id="170418010">
      <w:bodyDiv w:val="1"/>
      <w:marLeft w:val="0"/>
      <w:marRight w:val="0"/>
      <w:marTop w:val="0"/>
      <w:marBottom w:val="0"/>
      <w:divBdr>
        <w:top w:val="none" w:sz="0" w:space="0" w:color="auto"/>
        <w:left w:val="none" w:sz="0" w:space="0" w:color="auto"/>
        <w:bottom w:val="none" w:sz="0" w:space="0" w:color="auto"/>
        <w:right w:val="none" w:sz="0" w:space="0" w:color="auto"/>
      </w:divBdr>
      <w:divsChild>
        <w:div w:id="1587684513">
          <w:marLeft w:val="0"/>
          <w:marRight w:val="0"/>
          <w:marTop w:val="0"/>
          <w:marBottom w:val="0"/>
          <w:divBdr>
            <w:top w:val="none" w:sz="0" w:space="0" w:color="auto"/>
            <w:left w:val="none" w:sz="0" w:space="0" w:color="auto"/>
            <w:bottom w:val="none" w:sz="0" w:space="0" w:color="auto"/>
            <w:right w:val="none" w:sz="0" w:space="0" w:color="auto"/>
          </w:divBdr>
        </w:div>
        <w:div w:id="1318338034">
          <w:marLeft w:val="0"/>
          <w:marRight w:val="0"/>
          <w:marTop w:val="0"/>
          <w:marBottom w:val="0"/>
          <w:divBdr>
            <w:top w:val="none" w:sz="0" w:space="0" w:color="auto"/>
            <w:left w:val="none" w:sz="0" w:space="0" w:color="auto"/>
            <w:bottom w:val="none" w:sz="0" w:space="0" w:color="auto"/>
            <w:right w:val="none" w:sz="0" w:space="0" w:color="auto"/>
          </w:divBdr>
        </w:div>
      </w:divsChild>
    </w:div>
    <w:div w:id="194006514">
      <w:bodyDiv w:val="1"/>
      <w:marLeft w:val="0"/>
      <w:marRight w:val="0"/>
      <w:marTop w:val="0"/>
      <w:marBottom w:val="0"/>
      <w:divBdr>
        <w:top w:val="none" w:sz="0" w:space="0" w:color="auto"/>
        <w:left w:val="none" w:sz="0" w:space="0" w:color="auto"/>
        <w:bottom w:val="none" w:sz="0" w:space="0" w:color="auto"/>
        <w:right w:val="none" w:sz="0" w:space="0" w:color="auto"/>
      </w:divBdr>
    </w:div>
    <w:div w:id="206837196">
      <w:bodyDiv w:val="1"/>
      <w:marLeft w:val="0"/>
      <w:marRight w:val="0"/>
      <w:marTop w:val="0"/>
      <w:marBottom w:val="0"/>
      <w:divBdr>
        <w:top w:val="none" w:sz="0" w:space="0" w:color="auto"/>
        <w:left w:val="none" w:sz="0" w:space="0" w:color="auto"/>
        <w:bottom w:val="none" w:sz="0" w:space="0" w:color="auto"/>
        <w:right w:val="none" w:sz="0" w:space="0" w:color="auto"/>
      </w:divBdr>
    </w:div>
    <w:div w:id="232669917">
      <w:bodyDiv w:val="1"/>
      <w:marLeft w:val="0"/>
      <w:marRight w:val="0"/>
      <w:marTop w:val="0"/>
      <w:marBottom w:val="0"/>
      <w:divBdr>
        <w:top w:val="none" w:sz="0" w:space="0" w:color="auto"/>
        <w:left w:val="none" w:sz="0" w:space="0" w:color="auto"/>
        <w:bottom w:val="none" w:sz="0" w:space="0" w:color="auto"/>
        <w:right w:val="none" w:sz="0" w:space="0" w:color="auto"/>
      </w:divBdr>
      <w:divsChild>
        <w:div w:id="1455830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72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0455756">
      <w:bodyDiv w:val="1"/>
      <w:marLeft w:val="0"/>
      <w:marRight w:val="0"/>
      <w:marTop w:val="0"/>
      <w:marBottom w:val="0"/>
      <w:divBdr>
        <w:top w:val="none" w:sz="0" w:space="0" w:color="auto"/>
        <w:left w:val="none" w:sz="0" w:space="0" w:color="auto"/>
        <w:bottom w:val="none" w:sz="0" w:space="0" w:color="auto"/>
        <w:right w:val="none" w:sz="0" w:space="0" w:color="auto"/>
      </w:divBdr>
    </w:div>
    <w:div w:id="291012147">
      <w:bodyDiv w:val="1"/>
      <w:marLeft w:val="0"/>
      <w:marRight w:val="0"/>
      <w:marTop w:val="0"/>
      <w:marBottom w:val="0"/>
      <w:divBdr>
        <w:top w:val="none" w:sz="0" w:space="0" w:color="auto"/>
        <w:left w:val="none" w:sz="0" w:space="0" w:color="auto"/>
        <w:bottom w:val="none" w:sz="0" w:space="0" w:color="auto"/>
        <w:right w:val="none" w:sz="0" w:space="0" w:color="auto"/>
      </w:divBdr>
    </w:div>
    <w:div w:id="310408737">
      <w:bodyDiv w:val="1"/>
      <w:marLeft w:val="0"/>
      <w:marRight w:val="0"/>
      <w:marTop w:val="0"/>
      <w:marBottom w:val="0"/>
      <w:divBdr>
        <w:top w:val="none" w:sz="0" w:space="0" w:color="auto"/>
        <w:left w:val="none" w:sz="0" w:space="0" w:color="auto"/>
        <w:bottom w:val="none" w:sz="0" w:space="0" w:color="auto"/>
        <w:right w:val="none" w:sz="0" w:space="0" w:color="auto"/>
      </w:divBdr>
    </w:div>
    <w:div w:id="439687762">
      <w:bodyDiv w:val="1"/>
      <w:marLeft w:val="0"/>
      <w:marRight w:val="0"/>
      <w:marTop w:val="0"/>
      <w:marBottom w:val="0"/>
      <w:divBdr>
        <w:top w:val="none" w:sz="0" w:space="0" w:color="auto"/>
        <w:left w:val="none" w:sz="0" w:space="0" w:color="auto"/>
        <w:bottom w:val="none" w:sz="0" w:space="0" w:color="auto"/>
        <w:right w:val="none" w:sz="0" w:space="0" w:color="auto"/>
      </w:divBdr>
    </w:div>
    <w:div w:id="451170644">
      <w:bodyDiv w:val="1"/>
      <w:marLeft w:val="0"/>
      <w:marRight w:val="0"/>
      <w:marTop w:val="0"/>
      <w:marBottom w:val="0"/>
      <w:divBdr>
        <w:top w:val="none" w:sz="0" w:space="0" w:color="auto"/>
        <w:left w:val="none" w:sz="0" w:space="0" w:color="auto"/>
        <w:bottom w:val="none" w:sz="0" w:space="0" w:color="auto"/>
        <w:right w:val="none" w:sz="0" w:space="0" w:color="auto"/>
      </w:divBdr>
    </w:div>
    <w:div w:id="468396930">
      <w:bodyDiv w:val="1"/>
      <w:marLeft w:val="0"/>
      <w:marRight w:val="0"/>
      <w:marTop w:val="0"/>
      <w:marBottom w:val="0"/>
      <w:divBdr>
        <w:top w:val="none" w:sz="0" w:space="0" w:color="auto"/>
        <w:left w:val="none" w:sz="0" w:space="0" w:color="auto"/>
        <w:bottom w:val="none" w:sz="0" w:space="0" w:color="auto"/>
        <w:right w:val="none" w:sz="0" w:space="0" w:color="auto"/>
      </w:divBdr>
    </w:div>
    <w:div w:id="475613796">
      <w:bodyDiv w:val="1"/>
      <w:marLeft w:val="0"/>
      <w:marRight w:val="0"/>
      <w:marTop w:val="0"/>
      <w:marBottom w:val="0"/>
      <w:divBdr>
        <w:top w:val="none" w:sz="0" w:space="0" w:color="auto"/>
        <w:left w:val="none" w:sz="0" w:space="0" w:color="auto"/>
        <w:bottom w:val="none" w:sz="0" w:space="0" w:color="auto"/>
        <w:right w:val="none" w:sz="0" w:space="0" w:color="auto"/>
      </w:divBdr>
    </w:div>
    <w:div w:id="494763462">
      <w:bodyDiv w:val="1"/>
      <w:marLeft w:val="0"/>
      <w:marRight w:val="0"/>
      <w:marTop w:val="0"/>
      <w:marBottom w:val="0"/>
      <w:divBdr>
        <w:top w:val="none" w:sz="0" w:space="0" w:color="auto"/>
        <w:left w:val="none" w:sz="0" w:space="0" w:color="auto"/>
        <w:bottom w:val="none" w:sz="0" w:space="0" w:color="auto"/>
        <w:right w:val="none" w:sz="0" w:space="0" w:color="auto"/>
      </w:divBdr>
    </w:div>
    <w:div w:id="537737754">
      <w:bodyDiv w:val="1"/>
      <w:marLeft w:val="0"/>
      <w:marRight w:val="0"/>
      <w:marTop w:val="0"/>
      <w:marBottom w:val="0"/>
      <w:divBdr>
        <w:top w:val="none" w:sz="0" w:space="0" w:color="auto"/>
        <w:left w:val="none" w:sz="0" w:space="0" w:color="auto"/>
        <w:bottom w:val="none" w:sz="0" w:space="0" w:color="auto"/>
        <w:right w:val="none" w:sz="0" w:space="0" w:color="auto"/>
      </w:divBdr>
      <w:divsChild>
        <w:div w:id="214534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088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1430643">
      <w:bodyDiv w:val="1"/>
      <w:marLeft w:val="0"/>
      <w:marRight w:val="0"/>
      <w:marTop w:val="0"/>
      <w:marBottom w:val="0"/>
      <w:divBdr>
        <w:top w:val="none" w:sz="0" w:space="0" w:color="auto"/>
        <w:left w:val="none" w:sz="0" w:space="0" w:color="auto"/>
        <w:bottom w:val="none" w:sz="0" w:space="0" w:color="auto"/>
        <w:right w:val="none" w:sz="0" w:space="0" w:color="auto"/>
      </w:divBdr>
    </w:div>
    <w:div w:id="566183012">
      <w:bodyDiv w:val="1"/>
      <w:marLeft w:val="0"/>
      <w:marRight w:val="0"/>
      <w:marTop w:val="0"/>
      <w:marBottom w:val="0"/>
      <w:divBdr>
        <w:top w:val="none" w:sz="0" w:space="0" w:color="auto"/>
        <w:left w:val="none" w:sz="0" w:space="0" w:color="auto"/>
        <w:bottom w:val="none" w:sz="0" w:space="0" w:color="auto"/>
        <w:right w:val="none" w:sz="0" w:space="0" w:color="auto"/>
      </w:divBdr>
    </w:div>
    <w:div w:id="593438828">
      <w:bodyDiv w:val="1"/>
      <w:marLeft w:val="0"/>
      <w:marRight w:val="0"/>
      <w:marTop w:val="0"/>
      <w:marBottom w:val="0"/>
      <w:divBdr>
        <w:top w:val="none" w:sz="0" w:space="0" w:color="auto"/>
        <w:left w:val="none" w:sz="0" w:space="0" w:color="auto"/>
        <w:bottom w:val="none" w:sz="0" w:space="0" w:color="auto"/>
        <w:right w:val="none" w:sz="0" w:space="0" w:color="auto"/>
      </w:divBdr>
    </w:div>
    <w:div w:id="594247088">
      <w:bodyDiv w:val="1"/>
      <w:marLeft w:val="0"/>
      <w:marRight w:val="0"/>
      <w:marTop w:val="0"/>
      <w:marBottom w:val="0"/>
      <w:divBdr>
        <w:top w:val="none" w:sz="0" w:space="0" w:color="auto"/>
        <w:left w:val="none" w:sz="0" w:space="0" w:color="auto"/>
        <w:bottom w:val="none" w:sz="0" w:space="0" w:color="auto"/>
        <w:right w:val="none" w:sz="0" w:space="0" w:color="auto"/>
      </w:divBdr>
    </w:div>
    <w:div w:id="659969139">
      <w:bodyDiv w:val="1"/>
      <w:marLeft w:val="0"/>
      <w:marRight w:val="0"/>
      <w:marTop w:val="0"/>
      <w:marBottom w:val="0"/>
      <w:divBdr>
        <w:top w:val="none" w:sz="0" w:space="0" w:color="auto"/>
        <w:left w:val="none" w:sz="0" w:space="0" w:color="auto"/>
        <w:bottom w:val="none" w:sz="0" w:space="0" w:color="auto"/>
        <w:right w:val="none" w:sz="0" w:space="0" w:color="auto"/>
      </w:divBdr>
    </w:div>
    <w:div w:id="694309452">
      <w:bodyDiv w:val="1"/>
      <w:marLeft w:val="0"/>
      <w:marRight w:val="0"/>
      <w:marTop w:val="0"/>
      <w:marBottom w:val="0"/>
      <w:divBdr>
        <w:top w:val="none" w:sz="0" w:space="0" w:color="auto"/>
        <w:left w:val="none" w:sz="0" w:space="0" w:color="auto"/>
        <w:bottom w:val="none" w:sz="0" w:space="0" w:color="auto"/>
        <w:right w:val="none" w:sz="0" w:space="0" w:color="auto"/>
      </w:divBdr>
    </w:div>
    <w:div w:id="699818536">
      <w:bodyDiv w:val="1"/>
      <w:marLeft w:val="0"/>
      <w:marRight w:val="0"/>
      <w:marTop w:val="0"/>
      <w:marBottom w:val="0"/>
      <w:divBdr>
        <w:top w:val="none" w:sz="0" w:space="0" w:color="auto"/>
        <w:left w:val="none" w:sz="0" w:space="0" w:color="auto"/>
        <w:bottom w:val="none" w:sz="0" w:space="0" w:color="auto"/>
        <w:right w:val="none" w:sz="0" w:space="0" w:color="auto"/>
      </w:divBdr>
    </w:div>
    <w:div w:id="713653631">
      <w:bodyDiv w:val="1"/>
      <w:marLeft w:val="0"/>
      <w:marRight w:val="0"/>
      <w:marTop w:val="0"/>
      <w:marBottom w:val="0"/>
      <w:divBdr>
        <w:top w:val="none" w:sz="0" w:space="0" w:color="auto"/>
        <w:left w:val="none" w:sz="0" w:space="0" w:color="auto"/>
        <w:bottom w:val="none" w:sz="0" w:space="0" w:color="auto"/>
        <w:right w:val="none" w:sz="0" w:space="0" w:color="auto"/>
      </w:divBdr>
    </w:div>
    <w:div w:id="738098373">
      <w:bodyDiv w:val="1"/>
      <w:marLeft w:val="0"/>
      <w:marRight w:val="0"/>
      <w:marTop w:val="0"/>
      <w:marBottom w:val="0"/>
      <w:divBdr>
        <w:top w:val="none" w:sz="0" w:space="0" w:color="auto"/>
        <w:left w:val="none" w:sz="0" w:space="0" w:color="auto"/>
        <w:bottom w:val="none" w:sz="0" w:space="0" w:color="auto"/>
        <w:right w:val="none" w:sz="0" w:space="0" w:color="auto"/>
      </w:divBdr>
    </w:div>
    <w:div w:id="768742359">
      <w:bodyDiv w:val="1"/>
      <w:marLeft w:val="0"/>
      <w:marRight w:val="0"/>
      <w:marTop w:val="0"/>
      <w:marBottom w:val="0"/>
      <w:divBdr>
        <w:top w:val="none" w:sz="0" w:space="0" w:color="auto"/>
        <w:left w:val="none" w:sz="0" w:space="0" w:color="auto"/>
        <w:bottom w:val="none" w:sz="0" w:space="0" w:color="auto"/>
        <w:right w:val="none" w:sz="0" w:space="0" w:color="auto"/>
      </w:divBdr>
    </w:div>
    <w:div w:id="771365387">
      <w:bodyDiv w:val="1"/>
      <w:marLeft w:val="0"/>
      <w:marRight w:val="0"/>
      <w:marTop w:val="0"/>
      <w:marBottom w:val="0"/>
      <w:divBdr>
        <w:top w:val="none" w:sz="0" w:space="0" w:color="auto"/>
        <w:left w:val="none" w:sz="0" w:space="0" w:color="auto"/>
        <w:bottom w:val="none" w:sz="0" w:space="0" w:color="auto"/>
        <w:right w:val="none" w:sz="0" w:space="0" w:color="auto"/>
      </w:divBdr>
      <w:divsChild>
        <w:div w:id="1396929568">
          <w:marLeft w:val="0"/>
          <w:marRight w:val="0"/>
          <w:marTop w:val="0"/>
          <w:marBottom w:val="432"/>
          <w:divBdr>
            <w:top w:val="none" w:sz="0" w:space="0" w:color="auto"/>
            <w:left w:val="none" w:sz="0" w:space="0" w:color="auto"/>
            <w:bottom w:val="none" w:sz="0" w:space="0" w:color="auto"/>
            <w:right w:val="none" w:sz="0" w:space="0" w:color="auto"/>
          </w:divBdr>
        </w:div>
      </w:divsChild>
    </w:div>
    <w:div w:id="793908848">
      <w:bodyDiv w:val="1"/>
      <w:marLeft w:val="0"/>
      <w:marRight w:val="0"/>
      <w:marTop w:val="0"/>
      <w:marBottom w:val="0"/>
      <w:divBdr>
        <w:top w:val="none" w:sz="0" w:space="0" w:color="auto"/>
        <w:left w:val="none" w:sz="0" w:space="0" w:color="auto"/>
        <w:bottom w:val="none" w:sz="0" w:space="0" w:color="auto"/>
        <w:right w:val="none" w:sz="0" w:space="0" w:color="auto"/>
      </w:divBdr>
    </w:div>
    <w:div w:id="802230637">
      <w:bodyDiv w:val="1"/>
      <w:marLeft w:val="0"/>
      <w:marRight w:val="0"/>
      <w:marTop w:val="0"/>
      <w:marBottom w:val="0"/>
      <w:divBdr>
        <w:top w:val="none" w:sz="0" w:space="0" w:color="auto"/>
        <w:left w:val="none" w:sz="0" w:space="0" w:color="auto"/>
        <w:bottom w:val="none" w:sz="0" w:space="0" w:color="auto"/>
        <w:right w:val="none" w:sz="0" w:space="0" w:color="auto"/>
      </w:divBdr>
    </w:div>
    <w:div w:id="828836698">
      <w:bodyDiv w:val="1"/>
      <w:marLeft w:val="0"/>
      <w:marRight w:val="0"/>
      <w:marTop w:val="0"/>
      <w:marBottom w:val="0"/>
      <w:divBdr>
        <w:top w:val="none" w:sz="0" w:space="0" w:color="auto"/>
        <w:left w:val="none" w:sz="0" w:space="0" w:color="auto"/>
        <w:bottom w:val="none" w:sz="0" w:space="0" w:color="auto"/>
        <w:right w:val="none" w:sz="0" w:space="0" w:color="auto"/>
      </w:divBdr>
    </w:div>
    <w:div w:id="836726714">
      <w:bodyDiv w:val="1"/>
      <w:marLeft w:val="0"/>
      <w:marRight w:val="0"/>
      <w:marTop w:val="0"/>
      <w:marBottom w:val="0"/>
      <w:divBdr>
        <w:top w:val="none" w:sz="0" w:space="0" w:color="auto"/>
        <w:left w:val="none" w:sz="0" w:space="0" w:color="auto"/>
        <w:bottom w:val="none" w:sz="0" w:space="0" w:color="auto"/>
        <w:right w:val="none" w:sz="0" w:space="0" w:color="auto"/>
      </w:divBdr>
      <w:divsChild>
        <w:div w:id="1292204679">
          <w:marLeft w:val="0"/>
          <w:marRight w:val="0"/>
          <w:marTop w:val="0"/>
          <w:marBottom w:val="0"/>
          <w:divBdr>
            <w:top w:val="none" w:sz="0" w:space="0" w:color="auto"/>
            <w:left w:val="none" w:sz="0" w:space="0" w:color="auto"/>
            <w:bottom w:val="none" w:sz="0" w:space="0" w:color="auto"/>
            <w:right w:val="none" w:sz="0" w:space="0" w:color="auto"/>
          </w:divBdr>
          <w:divsChild>
            <w:div w:id="1659992398">
              <w:marLeft w:val="0"/>
              <w:marRight w:val="0"/>
              <w:marTop w:val="0"/>
              <w:marBottom w:val="0"/>
              <w:divBdr>
                <w:top w:val="none" w:sz="0" w:space="0" w:color="auto"/>
                <w:left w:val="none" w:sz="0" w:space="0" w:color="auto"/>
                <w:bottom w:val="none" w:sz="0" w:space="0" w:color="auto"/>
                <w:right w:val="none" w:sz="0" w:space="0" w:color="auto"/>
              </w:divBdr>
              <w:divsChild>
                <w:div w:id="433328452">
                  <w:marLeft w:val="0"/>
                  <w:marRight w:val="0"/>
                  <w:marTop w:val="0"/>
                  <w:marBottom w:val="360"/>
                  <w:divBdr>
                    <w:top w:val="none" w:sz="0" w:space="0" w:color="auto"/>
                    <w:left w:val="none" w:sz="0" w:space="0" w:color="auto"/>
                    <w:bottom w:val="none" w:sz="0" w:space="0" w:color="auto"/>
                    <w:right w:val="none" w:sz="0" w:space="0" w:color="auto"/>
                  </w:divBdr>
                  <w:divsChild>
                    <w:div w:id="299655616">
                      <w:marLeft w:val="0"/>
                      <w:marRight w:val="0"/>
                      <w:marTop w:val="0"/>
                      <w:marBottom w:val="0"/>
                      <w:divBdr>
                        <w:top w:val="none" w:sz="0" w:space="0" w:color="auto"/>
                        <w:left w:val="none" w:sz="0" w:space="0" w:color="auto"/>
                        <w:bottom w:val="none" w:sz="0" w:space="0" w:color="auto"/>
                        <w:right w:val="none" w:sz="0" w:space="0" w:color="auto"/>
                      </w:divBdr>
                      <w:divsChild>
                        <w:div w:id="1888686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402183">
      <w:bodyDiv w:val="1"/>
      <w:marLeft w:val="0"/>
      <w:marRight w:val="0"/>
      <w:marTop w:val="0"/>
      <w:marBottom w:val="0"/>
      <w:divBdr>
        <w:top w:val="none" w:sz="0" w:space="0" w:color="auto"/>
        <w:left w:val="none" w:sz="0" w:space="0" w:color="auto"/>
        <w:bottom w:val="none" w:sz="0" w:space="0" w:color="auto"/>
        <w:right w:val="none" w:sz="0" w:space="0" w:color="auto"/>
      </w:divBdr>
    </w:div>
    <w:div w:id="851071512">
      <w:bodyDiv w:val="1"/>
      <w:marLeft w:val="0"/>
      <w:marRight w:val="0"/>
      <w:marTop w:val="0"/>
      <w:marBottom w:val="0"/>
      <w:divBdr>
        <w:top w:val="none" w:sz="0" w:space="0" w:color="auto"/>
        <w:left w:val="none" w:sz="0" w:space="0" w:color="auto"/>
        <w:bottom w:val="none" w:sz="0" w:space="0" w:color="auto"/>
        <w:right w:val="none" w:sz="0" w:space="0" w:color="auto"/>
      </w:divBdr>
    </w:div>
    <w:div w:id="866987916">
      <w:bodyDiv w:val="1"/>
      <w:marLeft w:val="0"/>
      <w:marRight w:val="0"/>
      <w:marTop w:val="0"/>
      <w:marBottom w:val="0"/>
      <w:divBdr>
        <w:top w:val="none" w:sz="0" w:space="0" w:color="auto"/>
        <w:left w:val="none" w:sz="0" w:space="0" w:color="auto"/>
        <w:bottom w:val="none" w:sz="0" w:space="0" w:color="auto"/>
        <w:right w:val="none" w:sz="0" w:space="0" w:color="auto"/>
      </w:divBdr>
    </w:div>
    <w:div w:id="870916025">
      <w:bodyDiv w:val="1"/>
      <w:marLeft w:val="0"/>
      <w:marRight w:val="0"/>
      <w:marTop w:val="0"/>
      <w:marBottom w:val="0"/>
      <w:divBdr>
        <w:top w:val="none" w:sz="0" w:space="0" w:color="auto"/>
        <w:left w:val="none" w:sz="0" w:space="0" w:color="auto"/>
        <w:bottom w:val="none" w:sz="0" w:space="0" w:color="auto"/>
        <w:right w:val="none" w:sz="0" w:space="0" w:color="auto"/>
      </w:divBdr>
    </w:div>
    <w:div w:id="914127567">
      <w:bodyDiv w:val="1"/>
      <w:marLeft w:val="0"/>
      <w:marRight w:val="0"/>
      <w:marTop w:val="0"/>
      <w:marBottom w:val="0"/>
      <w:divBdr>
        <w:top w:val="none" w:sz="0" w:space="0" w:color="auto"/>
        <w:left w:val="none" w:sz="0" w:space="0" w:color="auto"/>
        <w:bottom w:val="none" w:sz="0" w:space="0" w:color="auto"/>
        <w:right w:val="none" w:sz="0" w:space="0" w:color="auto"/>
      </w:divBdr>
    </w:div>
    <w:div w:id="948126460">
      <w:bodyDiv w:val="1"/>
      <w:marLeft w:val="0"/>
      <w:marRight w:val="0"/>
      <w:marTop w:val="0"/>
      <w:marBottom w:val="0"/>
      <w:divBdr>
        <w:top w:val="none" w:sz="0" w:space="0" w:color="auto"/>
        <w:left w:val="none" w:sz="0" w:space="0" w:color="auto"/>
        <w:bottom w:val="none" w:sz="0" w:space="0" w:color="auto"/>
        <w:right w:val="none" w:sz="0" w:space="0" w:color="auto"/>
      </w:divBdr>
    </w:div>
    <w:div w:id="958418566">
      <w:bodyDiv w:val="1"/>
      <w:marLeft w:val="0"/>
      <w:marRight w:val="0"/>
      <w:marTop w:val="0"/>
      <w:marBottom w:val="0"/>
      <w:divBdr>
        <w:top w:val="none" w:sz="0" w:space="0" w:color="auto"/>
        <w:left w:val="none" w:sz="0" w:space="0" w:color="auto"/>
        <w:bottom w:val="none" w:sz="0" w:space="0" w:color="auto"/>
        <w:right w:val="none" w:sz="0" w:space="0" w:color="auto"/>
      </w:divBdr>
    </w:div>
    <w:div w:id="1029261198">
      <w:bodyDiv w:val="1"/>
      <w:marLeft w:val="0"/>
      <w:marRight w:val="0"/>
      <w:marTop w:val="0"/>
      <w:marBottom w:val="0"/>
      <w:divBdr>
        <w:top w:val="none" w:sz="0" w:space="0" w:color="auto"/>
        <w:left w:val="none" w:sz="0" w:space="0" w:color="auto"/>
        <w:bottom w:val="none" w:sz="0" w:space="0" w:color="auto"/>
        <w:right w:val="none" w:sz="0" w:space="0" w:color="auto"/>
      </w:divBdr>
      <w:divsChild>
        <w:div w:id="1120879931">
          <w:marLeft w:val="0"/>
          <w:marRight w:val="0"/>
          <w:marTop w:val="0"/>
          <w:marBottom w:val="0"/>
          <w:divBdr>
            <w:top w:val="none" w:sz="0" w:space="0" w:color="auto"/>
            <w:left w:val="none" w:sz="0" w:space="0" w:color="auto"/>
            <w:bottom w:val="none" w:sz="0" w:space="0" w:color="auto"/>
            <w:right w:val="none" w:sz="0" w:space="0" w:color="auto"/>
          </w:divBdr>
        </w:div>
      </w:divsChild>
    </w:div>
    <w:div w:id="1069110163">
      <w:bodyDiv w:val="1"/>
      <w:marLeft w:val="0"/>
      <w:marRight w:val="0"/>
      <w:marTop w:val="0"/>
      <w:marBottom w:val="0"/>
      <w:divBdr>
        <w:top w:val="none" w:sz="0" w:space="0" w:color="auto"/>
        <w:left w:val="none" w:sz="0" w:space="0" w:color="auto"/>
        <w:bottom w:val="none" w:sz="0" w:space="0" w:color="auto"/>
        <w:right w:val="none" w:sz="0" w:space="0" w:color="auto"/>
      </w:divBdr>
    </w:div>
    <w:div w:id="1070812759">
      <w:bodyDiv w:val="1"/>
      <w:marLeft w:val="0"/>
      <w:marRight w:val="0"/>
      <w:marTop w:val="0"/>
      <w:marBottom w:val="0"/>
      <w:divBdr>
        <w:top w:val="none" w:sz="0" w:space="0" w:color="auto"/>
        <w:left w:val="none" w:sz="0" w:space="0" w:color="auto"/>
        <w:bottom w:val="none" w:sz="0" w:space="0" w:color="auto"/>
        <w:right w:val="none" w:sz="0" w:space="0" w:color="auto"/>
      </w:divBdr>
    </w:div>
    <w:div w:id="1076900880">
      <w:bodyDiv w:val="1"/>
      <w:marLeft w:val="0"/>
      <w:marRight w:val="0"/>
      <w:marTop w:val="0"/>
      <w:marBottom w:val="0"/>
      <w:divBdr>
        <w:top w:val="none" w:sz="0" w:space="0" w:color="auto"/>
        <w:left w:val="none" w:sz="0" w:space="0" w:color="auto"/>
        <w:bottom w:val="none" w:sz="0" w:space="0" w:color="auto"/>
        <w:right w:val="none" w:sz="0" w:space="0" w:color="auto"/>
      </w:divBdr>
    </w:div>
    <w:div w:id="1085028012">
      <w:bodyDiv w:val="1"/>
      <w:marLeft w:val="0"/>
      <w:marRight w:val="0"/>
      <w:marTop w:val="0"/>
      <w:marBottom w:val="0"/>
      <w:divBdr>
        <w:top w:val="none" w:sz="0" w:space="0" w:color="auto"/>
        <w:left w:val="none" w:sz="0" w:space="0" w:color="auto"/>
        <w:bottom w:val="none" w:sz="0" w:space="0" w:color="auto"/>
        <w:right w:val="none" w:sz="0" w:space="0" w:color="auto"/>
      </w:divBdr>
    </w:div>
    <w:div w:id="1114133968">
      <w:bodyDiv w:val="1"/>
      <w:marLeft w:val="0"/>
      <w:marRight w:val="0"/>
      <w:marTop w:val="0"/>
      <w:marBottom w:val="0"/>
      <w:divBdr>
        <w:top w:val="none" w:sz="0" w:space="0" w:color="auto"/>
        <w:left w:val="none" w:sz="0" w:space="0" w:color="auto"/>
        <w:bottom w:val="none" w:sz="0" w:space="0" w:color="auto"/>
        <w:right w:val="none" w:sz="0" w:space="0" w:color="auto"/>
      </w:divBdr>
      <w:divsChild>
        <w:div w:id="1065763776">
          <w:marLeft w:val="0"/>
          <w:marRight w:val="0"/>
          <w:marTop w:val="0"/>
          <w:marBottom w:val="0"/>
          <w:divBdr>
            <w:top w:val="none" w:sz="0" w:space="0" w:color="auto"/>
            <w:left w:val="none" w:sz="0" w:space="0" w:color="auto"/>
            <w:bottom w:val="none" w:sz="0" w:space="0" w:color="auto"/>
            <w:right w:val="none" w:sz="0" w:space="0" w:color="auto"/>
          </w:divBdr>
          <w:divsChild>
            <w:div w:id="800877424">
              <w:marLeft w:val="0"/>
              <w:marRight w:val="0"/>
              <w:marTop w:val="0"/>
              <w:marBottom w:val="0"/>
              <w:divBdr>
                <w:top w:val="none" w:sz="0" w:space="0" w:color="auto"/>
                <w:left w:val="none" w:sz="0" w:space="0" w:color="auto"/>
                <w:bottom w:val="none" w:sz="0" w:space="0" w:color="auto"/>
                <w:right w:val="none" w:sz="0" w:space="0" w:color="auto"/>
              </w:divBdr>
              <w:divsChild>
                <w:div w:id="8287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4678">
      <w:bodyDiv w:val="1"/>
      <w:marLeft w:val="0"/>
      <w:marRight w:val="0"/>
      <w:marTop w:val="0"/>
      <w:marBottom w:val="0"/>
      <w:divBdr>
        <w:top w:val="none" w:sz="0" w:space="0" w:color="auto"/>
        <w:left w:val="none" w:sz="0" w:space="0" w:color="auto"/>
        <w:bottom w:val="none" w:sz="0" w:space="0" w:color="auto"/>
        <w:right w:val="none" w:sz="0" w:space="0" w:color="auto"/>
      </w:divBdr>
      <w:divsChild>
        <w:div w:id="1936866106">
          <w:marLeft w:val="0"/>
          <w:marRight w:val="0"/>
          <w:marTop w:val="0"/>
          <w:marBottom w:val="0"/>
          <w:divBdr>
            <w:top w:val="none" w:sz="0" w:space="0" w:color="auto"/>
            <w:left w:val="none" w:sz="0" w:space="0" w:color="auto"/>
            <w:bottom w:val="none" w:sz="0" w:space="0" w:color="auto"/>
            <w:right w:val="none" w:sz="0" w:space="0" w:color="auto"/>
          </w:divBdr>
          <w:divsChild>
            <w:div w:id="1965696426">
              <w:marLeft w:val="0"/>
              <w:marRight w:val="0"/>
              <w:marTop w:val="0"/>
              <w:marBottom w:val="0"/>
              <w:divBdr>
                <w:top w:val="none" w:sz="0" w:space="0" w:color="auto"/>
                <w:left w:val="none" w:sz="0" w:space="0" w:color="auto"/>
                <w:bottom w:val="none" w:sz="0" w:space="0" w:color="auto"/>
                <w:right w:val="none" w:sz="0" w:space="0" w:color="auto"/>
              </w:divBdr>
              <w:divsChild>
                <w:div w:id="46729673">
                  <w:marLeft w:val="0"/>
                  <w:marRight w:val="0"/>
                  <w:marTop w:val="0"/>
                  <w:marBottom w:val="360"/>
                  <w:divBdr>
                    <w:top w:val="none" w:sz="0" w:space="0" w:color="auto"/>
                    <w:left w:val="none" w:sz="0" w:space="0" w:color="auto"/>
                    <w:bottom w:val="none" w:sz="0" w:space="0" w:color="auto"/>
                    <w:right w:val="none" w:sz="0" w:space="0" w:color="auto"/>
                  </w:divBdr>
                  <w:divsChild>
                    <w:div w:id="53286350">
                      <w:marLeft w:val="0"/>
                      <w:marRight w:val="0"/>
                      <w:marTop w:val="0"/>
                      <w:marBottom w:val="0"/>
                      <w:divBdr>
                        <w:top w:val="none" w:sz="0" w:space="0" w:color="auto"/>
                        <w:left w:val="none" w:sz="0" w:space="0" w:color="auto"/>
                        <w:bottom w:val="none" w:sz="0" w:space="0" w:color="auto"/>
                        <w:right w:val="none" w:sz="0" w:space="0" w:color="auto"/>
                      </w:divBdr>
                      <w:divsChild>
                        <w:div w:id="83881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45703233">
      <w:bodyDiv w:val="1"/>
      <w:marLeft w:val="0"/>
      <w:marRight w:val="0"/>
      <w:marTop w:val="0"/>
      <w:marBottom w:val="0"/>
      <w:divBdr>
        <w:top w:val="none" w:sz="0" w:space="0" w:color="auto"/>
        <w:left w:val="none" w:sz="0" w:space="0" w:color="auto"/>
        <w:bottom w:val="none" w:sz="0" w:space="0" w:color="auto"/>
        <w:right w:val="none" w:sz="0" w:space="0" w:color="auto"/>
      </w:divBdr>
    </w:div>
    <w:div w:id="1153528868">
      <w:bodyDiv w:val="1"/>
      <w:marLeft w:val="0"/>
      <w:marRight w:val="0"/>
      <w:marTop w:val="0"/>
      <w:marBottom w:val="0"/>
      <w:divBdr>
        <w:top w:val="none" w:sz="0" w:space="0" w:color="auto"/>
        <w:left w:val="none" w:sz="0" w:space="0" w:color="auto"/>
        <w:bottom w:val="none" w:sz="0" w:space="0" w:color="auto"/>
        <w:right w:val="none" w:sz="0" w:space="0" w:color="auto"/>
      </w:divBdr>
    </w:div>
    <w:div w:id="1185286234">
      <w:bodyDiv w:val="1"/>
      <w:marLeft w:val="0"/>
      <w:marRight w:val="0"/>
      <w:marTop w:val="0"/>
      <w:marBottom w:val="0"/>
      <w:divBdr>
        <w:top w:val="none" w:sz="0" w:space="0" w:color="auto"/>
        <w:left w:val="none" w:sz="0" w:space="0" w:color="auto"/>
        <w:bottom w:val="none" w:sz="0" w:space="0" w:color="auto"/>
        <w:right w:val="none" w:sz="0" w:space="0" w:color="auto"/>
      </w:divBdr>
    </w:div>
    <w:div w:id="1307200575">
      <w:bodyDiv w:val="1"/>
      <w:marLeft w:val="0"/>
      <w:marRight w:val="0"/>
      <w:marTop w:val="0"/>
      <w:marBottom w:val="0"/>
      <w:divBdr>
        <w:top w:val="none" w:sz="0" w:space="0" w:color="auto"/>
        <w:left w:val="none" w:sz="0" w:space="0" w:color="auto"/>
        <w:bottom w:val="none" w:sz="0" w:space="0" w:color="auto"/>
        <w:right w:val="none" w:sz="0" w:space="0" w:color="auto"/>
      </w:divBdr>
      <w:divsChild>
        <w:div w:id="167025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416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1341833">
      <w:bodyDiv w:val="1"/>
      <w:marLeft w:val="0"/>
      <w:marRight w:val="0"/>
      <w:marTop w:val="0"/>
      <w:marBottom w:val="0"/>
      <w:divBdr>
        <w:top w:val="none" w:sz="0" w:space="0" w:color="auto"/>
        <w:left w:val="none" w:sz="0" w:space="0" w:color="auto"/>
        <w:bottom w:val="none" w:sz="0" w:space="0" w:color="auto"/>
        <w:right w:val="none" w:sz="0" w:space="0" w:color="auto"/>
      </w:divBdr>
    </w:div>
    <w:div w:id="1465735812">
      <w:bodyDiv w:val="1"/>
      <w:marLeft w:val="0"/>
      <w:marRight w:val="0"/>
      <w:marTop w:val="0"/>
      <w:marBottom w:val="0"/>
      <w:divBdr>
        <w:top w:val="none" w:sz="0" w:space="0" w:color="auto"/>
        <w:left w:val="none" w:sz="0" w:space="0" w:color="auto"/>
        <w:bottom w:val="none" w:sz="0" w:space="0" w:color="auto"/>
        <w:right w:val="none" w:sz="0" w:space="0" w:color="auto"/>
      </w:divBdr>
    </w:div>
    <w:div w:id="1474368227">
      <w:bodyDiv w:val="1"/>
      <w:marLeft w:val="0"/>
      <w:marRight w:val="0"/>
      <w:marTop w:val="0"/>
      <w:marBottom w:val="0"/>
      <w:divBdr>
        <w:top w:val="none" w:sz="0" w:space="0" w:color="auto"/>
        <w:left w:val="none" w:sz="0" w:space="0" w:color="auto"/>
        <w:bottom w:val="none" w:sz="0" w:space="0" w:color="auto"/>
        <w:right w:val="none" w:sz="0" w:space="0" w:color="auto"/>
      </w:divBdr>
    </w:div>
    <w:div w:id="1495023629">
      <w:bodyDiv w:val="1"/>
      <w:marLeft w:val="0"/>
      <w:marRight w:val="0"/>
      <w:marTop w:val="0"/>
      <w:marBottom w:val="0"/>
      <w:divBdr>
        <w:top w:val="none" w:sz="0" w:space="0" w:color="auto"/>
        <w:left w:val="none" w:sz="0" w:space="0" w:color="auto"/>
        <w:bottom w:val="none" w:sz="0" w:space="0" w:color="auto"/>
        <w:right w:val="none" w:sz="0" w:space="0" w:color="auto"/>
      </w:divBdr>
    </w:div>
    <w:div w:id="1496416045">
      <w:bodyDiv w:val="1"/>
      <w:marLeft w:val="0"/>
      <w:marRight w:val="0"/>
      <w:marTop w:val="0"/>
      <w:marBottom w:val="0"/>
      <w:divBdr>
        <w:top w:val="none" w:sz="0" w:space="0" w:color="auto"/>
        <w:left w:val="none" w:sz="0" w:space="0" w:color="auto"/>
        <w:bottom w:val="none" w:sz="0" w:space="0" w:color="auto"/>
        <w:right w:val="none" w:sz="0" w:space="0" w:color="auto"/>
      </w:divBdr>
    </w:div>
    <w:div w:id="1524368115">
      <w:bodyDiv w:val="1"/>
      <w:marLeft w:val="0"/>
      <w:marRight w:val="0"/>
      <w:marTop w:val="0"/>
      <w:marBottom w:val="0"/>
      <w:divBdr>
        <w:top w:val="none" w:sz="0" w:space="0" w:color="auto"/>
        <w:left w:val="none" w:sz="0" w:space="0" w:color="auto"/>
        <w:bottom w:val="none" w:sz="0" w:space="0" w:color="auto"/>
        <w:right w:val="none" w:sz="0" w:space="0" w:color="auto"/>
      </w:divBdr>
    </w:div>
    <w:div w:id="1531336072">
      <w:bodyDiv w:val="1"/>
      <w:marLeft w:val="0"/>
      <w:marRight w:val="0"/>
      <w:marTop w:val="0"/>
      <w:marBottom w:val="0"/>
      <w:divBdr>
        <w:top w:val="none" w:sz="0" w:space="0" w:color="auto"/>
        <w:left w:val="none" w:sz="0" w:space="0" w:color="auto"/>
        <w:bottom w:val="none" w:sz="0" w:space="0" w:color="auto"/>
        <w:right w:val="none" w:sz="0" w:space="0" w:color="auto"/>
      </w:divBdr>
    </w:div>
    <w:div w:id="1578325740">
      <w:bodyDiv w:val="1"/>
      <w:marLeft w:val="0"/>
      <w:marRight w:val="0"/>
      <w:marTop w:val="0"/>
      <w:marBottom w:val="0"/>
      <w:divBdr>
        <w:top w:val="none" w:sz="0" w:space="0" w:color="auto"/>
        <w:left w:val="none" w:sz="0" w:space="0" w:color="auto"/>
        <w:bottom w:val="none" w:sz="0" w:space="0" w:color="auto"/>
        <w:right w:val="none" w:sz="0" w:space="0" w:color="auto"/>
      </w:divBdr>
    </w:div>
    <w:div w:id="1595550408">
      <w:bodyDiv w:val="1"/>
      <w:marLeft w:val="0"/>
      <w:marRight w:val="0"/>
      <w:marTop w:val="0"/>
      <w:marBottom w:val="0"/>
      <w:divBdr>
        <w:top w:val="none" w:sz="0" w:space="0" w:color="auto"/>
        <w:left w:val="none" w:sz="0" w:space="0" w:color="auto"/>
        <w:bottom w:val="none" w:sz="0" w:space="0" w:color="auto"/>
        <w:right w:val="none" w:sz="0" w:space="0" w:color="auto"/>
      </w:divBdr>
    </w:div>
    <w:div w:id="1599753160">
      <w:bodyDiv w:val="1"/>
      <w:marLeft w:val="0"/>
      <w:marRight w:val="0"/>
      <w:marTop w:val="0"/>
      <w:marBottom w:val="0"/>
      <w:divBdr>
        <w:top w:val="none" w:sz="0" w:space="0" w:color="auto"/>
        <w:left w:val="none" w:sz="0" w:space="0" w:color="auto"/>
        <w:bottom w:val="none" w:sz="0" w:space="0" w:color="auto"/>
        <w:right w:val="none" w:sz="0" w:space="0" w:color="auto"/>
      </w:divBdr>
    </w:div>
    <w:div w:id="1611741264">
      <w:bodyDiv w:val="1"/>
      <w:marLeft w:val="0"/>
      <w:marRight w:val="0"/>
      <w:marTop w:val="0"/>
      <w:marBottom w:val="0"/>
      <w:divBdr>
        <w:top w:val="none" w:sz="0" w:space="0" w:color="auto"/>
        <w:left w:val="none" w:sz="0" w:space="0" w:color="auto"/>
        <w:bottom w:val="none" w:sz="0" w:space="0" w:color="auto"/>
        <w:right w:val="none" w:sz="0" w:space="0" w:color="auto"/>
      </w:divBdr>
    </w:div>
    <w:div w:id="1650354753">
      <w:bodyDiv w:val="1"/>
      <w:marLeft w:val="0"/>
      <w:marRight w:val="0"/>
      <w:marTop w:val="0"/>
      <w:marBottom w:val="0"/>
      <w:divBdr>
        <w:top w:val="none" w:sz="0" w:space="0" w:color="auto"/>
        <w:left w:val="none" w:sz="0" w:space="0" w:color="auto"/>
        <w:bottom w:val="none" w:sz="0" w:space="0" w:color="auto"/>
        <w:right w:val="none" w:sz="0" w:space="0" w:color="auto"/>
      </w:divBdr>
      <w:divsChild>
        <w:div w:id="223294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2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5186692">
      <w:bodyDiv w:val="1"/>
      <w:marLeft w:val="0"/>
      <w:marRight w:val="0"/>
      <w:marTop w:val="0"/>
      <w:marBottom w:val="0"/>
      <w:divBdr>
        <w:top w:val="none" w:sz="0" w:space="0" w:color="auto"/>
        <w:left w:val="none" w:sz="0" w:space="0" w:color="auto"/>
        <w:bottom w:val="none" w:sz="0" w:space="0" w:color="auto"/>
        <w:right w:val="none" w:sz="0" w:space="0" w:color="auto"/>
      </w:divBdr>
    </w:div>
    <w:div w:id="1729841787">
      <w:bodyDiv w:val="1"/>
      <w:marLeft w:val="0"/>
      <w:marRight w:val="0"/>
      <w:marTop w:val="0"/>
      <w:marBottom w:val="0"/>
      <w:divBdr>
        <w:top w:val="none" w:sz="0" w:space="0" w:color="auto"/>
        <w:left w:val="none" w:sz="0" w:space="0" w:color="auto"/>
        <w:bottom w:val="none" w:sz="0" w:space="0" w:color="auto"/>
        <w:right w:val="none" w:sz="0" w:space="0" w:color="auto"/>
      </w:divBdr>
    </w:div>
    <w:div w:id="1812794416">
      <w:bodyDiv w:val="1"/>
      <w:marLeft w:val="0"/>
      <w:marRight w:val="0"/>
      <w:marTop w:val="0"/>
      <w:marBottom w:val="0"/>
      <w:divBdr>
        <w:top w:val="none" w:sz="0" w:space="0" w:color="auto"/>
        <w:left w:val="none" w:sz="0" w:space="0" w:color="auto"/>
        <w:bottom w:val="none" w:sz="0" w:space="0" w:color="auto"/>
        <w:right w:val="none" w:sz="0" w:space="0" w:color="auto"/>
      </w:divBdr>
    </w:div>
    <w:div w:id="1819416703">
      <w:bodyDiv w:val="1"/>
      <w:marLeft w:val="0"/>
      <w:marRight w:val="0"/>
      <w:marTop w:val="0"/>
      <w:marBottom w:val="0"/>
      <w:divBdr>
        <w:top w:val="none" w:sz="0" w:space="0" w:color="auto"/>
        <w:left w:val="none" w:sz="0" w:space="0" w:color="auto"/>
        <w:bottom w:val="none" w:sz="0" w:space="0" w:color="auto"/>
        <w:right w:val="none" w:sz="0" w:space="0" w:color="auto"/>
      </w:divBdr>
    </w:div>
    <w:div w:id="1863322352">
      <w:bodyDiv w:val="1"/>
      <w:marLeft w:val="0"/>
      <w:marRight w:val="0"/>
      <w:marTop w:val="0"/>
      <w:marBottom w:val="0"/>
      <w:divBdr>
        <w:top w:val="none" w:sz="0" w:space="0" w:color="auto"/>
        <w:left w:val="none" w:sz="0" w:space="0" w:color="auto"/>
        <w:bottom w:val="none" w:sz="0" w:space="0" w:color="auto"/>
        <w:right w:val="none" w:sz="0" w:space="0" w:color="auto"/>
      </w:divBdr>
    </w:div>
    <w:div w:id="1885480356">
      <w:bodyDiv w:val="1"/>
      <w:marLeft w:val="0"/>
      <w:marRight w:val="0"/>
      <w:marTop w:val="0"/>
      <w:marBottom w:val="0"/>
      <w:divBdr>
        <w:top w:val="none" w:sz="0" w:space="0" w:color="auto"/>
        <w:left w:val="none" w:sz="0" w:space="0" w:color="auto"/>
        <w:bottom w:val="none" w:sz="0" w:space="0" w:color="auto"/>
        <w:right w:val="none" w:sz="0" w:space="0" w:color="auto"/>
      </w:divBdr>
    </w:div>
    <w:div w:id="1923636381">
      <w:bodyDiv w:val="1"/>
      <w:marLeft w:val="0"/>
      <w:marRight w:val="0"/>
      <w:marTop w:val="0"/>
      <w:marBottom w:val="0"/>
      <w:divBdr>
        <w:top w:val="none" w:sz="0" w:space="0" w:color="auto"/>
        <w:left w:val="none" w:sz="0" w:space="0" w:color="auto"/>
        <w:bottom w:val="none" w:sz="0" w:space="0" w:color="auto"/>
        <w:right w:val="none" w:sz="0" w:space="0" w:color="auto"/>
      </w:divBdr>
    </w:div>
    <w:div w:id="1933470737">
      <w:bodyDiv w:val="1"/>
      <w:marLeft w:val="0"/>
      <w:marRight w:val="0"/>
      <w:marTop w:val="0"/>
      <w:marBottom w:val="0"/>
      <w:divBdr>
        <w:top w:val="none" w:sz="0" w:space="0" w:color="auto"/>
        <w:left w:val="none" w:sz="0" w:space="0" w:color="auto"/>
        <w:bottom w:val="none" w:sz="0" w:space="0" w:color="auto"/>
        <w:right w:val="none" w:sz="0" w:space="0" w:color="auto"/>
      </w:divBdr>
    </w:div>
    <w:div w:id="1947421212">
      <w:bodyDiv w:val="1"/>
      <w:marLeft w:val="0"/>
      <w:marRight w:val="0"/>
      <w:marTop w:val="0"/>
      <w:marBottom w:val="0"/>
      <w:divBdr>
        <w:top w:val="none" w:sz="0" w:space="0" w:color="auto"/>
        <w:left w:val="none" w:sz="0" w:space="0" w:color="auto"/>
        <w:bottom w:val="none" w:sz="0" w:space="0" w:color="auto"/>
        <w:right w:val="none" w:sz="0" w:space="0" w:color="auto"/>
      </w:divBdr>
      <w:divsChild>
        <w:div w:id="175158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659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4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1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931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6250793">
      <w:bodyDiv w:val="1"/>
      <w:marLeft w:val="0"/>
      <w:marRight w:val="0"/>
      <w:marTop w:val="0"/>
      <w:marBottom w:val="0"/>
      <w:divBdr>
        <w:top w:val="none" w:sz="0" w:space="0" w:color="auto"/>
        <w:left w:val="none" w:sz="0" w:space="0" w:color="auto"/>
        <w:bottom w:val="none" w:sz="0" w:space="0" w:color="auto"/>
        <w:right w:val="none" w:sz="0" w:space="0" w:color="auto"/>
      </w:divBdr>
    </w:div>
    <w:div w:id="1963072151">
      <w:bodyDiv w:val="1"/>
      <w:marLeft w:val="0"/>
      <w:marRight w:val="0"/>
      <w:marTop w:val="0"/>
      <w:marBottom w:val="0"/>
      <w:divBdr>
        <w:top w:val="none" w:sz="0" w:space="0" w:color="auto"/>
        <w:left w:val="none" w:sz="0" w:space="0" w:color="auto"/>
        <w:bottom w:val="none" w:sz="0" w:space="0" w:color="auto"/>
        <w:right w:val="none" w:sz="0" w:space="0" w:color="auto"/>
      </w:divBdr>
    </w:div>
    <w:div w:id="1966420882">
      <w:bodyDiv w:val="1"/>
      <w:marLeft w:val="0"/>
      <w:marRight w:val="0"/>
      <w:marTop w:val="0"/>
      <w:marBottom w:val="0"/>
      <w:divBdr>
        <w:top w:val="none" w:sz="0" w:space="0" w:color="auto"/>
        <w:left w:val="none" w:sz="0" w:space="0" w:color="auto"/>
        <w:bottom w:val="none" w:sz="0" w:space="0" w:color="auto"/>
        <w:right w:val="none" w:sz="0" w:space="0" w:color="auto"/>
      </w:divBdr>
    </w:div>
    <w:div w:id="1979217569">
      <w:bodyDiv w:val="1"/>
      <w:marLeft w:val="0"/>
      <w:marRight w:val="0"/>
      <w:marTop w:val="0"/>
      <w:marBottom w:val="0"/>
      <w:divBdr>
        <w:top w:val="none" w:sz="0" w:space="0" w:color="auto"/>
        <w:left w:val="none" w:sz="0" w:space="0" w:color="auto"/>
        <w:bottom w:val="none" w:sz="0" w:space="0" w:color="auto"/>
        <w:right w:val="none" w:sz="0" w:space="0" w:color="auto"/>
      </w:divBdr>
    </w:div>
    <w:div w:id="2072262417">
      <w:bodyDiv w:val="1"/>
      <w:marLeft w:val="0"/>
      <w:marRight w:val="0"/>
      <w:marTop w:val="0"/>
      <w:marBottom w:val="0"/>
      <w:divBdr>
        <w:top w:val="none" w:sz="0" w:space="0" w:color="auto"/>
        <w:left w:val="none" w:sz="0" w:space="0" w:color="auto"/>
        <w:bottom w:val="none" w:sz="0" w:space="0" w:color="auto"/>
        <w:right w:val="none" w:sz="0" w:space="0" w:color="auto"/>
      </w:divBdr>
    </w:div>
    <w:div w:id="2098480974">
      <w:bodyDiv w:val="1"/>
      <w:marLeft w:val="0"/>
      <w:marRight w:val="0"/>
      <w:marTop w:val="0"/>
      <w:marBottom w:val="0"/>
      <w:divBdr>
        <w:top w:val="none" w:sz="0" w:space="0" w:color="auto"/>
        <w:left w:val="none" w:sz="0" w:space="0" w:color="auto"/>
        <w:bottom w:val="none" w:sz="0" w:space="0" w:color="auto"/>
        <w:right w:val="none" w:sz="0" w:space="0" w:color="auto"/>
      </w:divBdr>
    </w:div>
    <w:div w:id="2100129559">
      <w:bodyDiv w:val="1"/>
      <w:marLeft w:val="0"/>
      <w:marRight w:val="0"/>
      <w:marTop w:val="0"/>
      <w:marBottom w:val="0"/>
      <w:divBdr>
        <w:top w:val="none" w:sz="0" w:space="0" w:color="auto"/>
        <w:left w:val="none" w:sz="0" w:space="0" w:color="auto"/>
        <w:bottom w:val="none" w:sz="0" w:space="0" w:color="auto"/>
        <w:right w:val="none" w:sz="0" w:space="0" w:color="auto"/>
      </w:divBdr>
    </w:div>
    <w:div w:id="2112968626">
      <w:bodyDiv w:val="1"/>
      <w:marLeft w:val="0"/>
      <w:marRight w:val="0"/>
      <w:marTop w:val="0"/>
      <w:marBottom w:val="0"/>
      <w:divBdr>
        <w:top w:val="none" w:sz="0" w:space="0" w:color="auto"/>
        <w:left w:val="none" w:sz="0" w:space="0" w:color="auto"/>
        <w:bottom w:val="none" w:sz="0" w:space="0" w:color="auto"/>
        <w:right w:val="none" w:sz="0" w:space="0" w:color="auto"/>
      </w:divBdr>
    </w:div>
    <w:div w:id="2116630934">
      <w:bodyDiv w:val="1"/>
      <w:marLeft w:val="0"/>
      <w:marRight w:val="0"/>
      <w:marTop w:val="0"/>
      <w:marBottom w:val="0"/>
      <w:divBdr>
        <w:top w:val="none" w:sz="0" w:space="0" w:color="auto"/>
        <w:left w:val="none" w:sz="0" w:space="0" w:color="auto"/>
        <w:bottom w:val="none" w:sz="0" w:space="0" w:color="auto"/>
        <w:right w:val="none" w:sz="0" w:space="0" w:color="auto"/>
      </w:divBdr>
    </w:div>
    <w:div w:id="21279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viewdoc/au/legis/cth/consol_act/ba1966142/s5.html" TargetMode="External"/><Relationship Id="rId18" Type="http://schemas.openxmlformats.org/officeDocument/2006/relationships/hyperlink" Target="http://www.austlii.edu.au/cgi-bin/viewdoc/au/legis/cth/consol_act/ba1966142/s5.html" TargetMode="External"/><Relationship Id="rId26" Type="http://schemas.openxmlformats.org/officeDocument/2006/relationships/hyperlink" Target="https://www.aph.gov.au/Parliamentary_Business/Committees/Joint/Corporations_and_Financial_Services/CorporateInsolvency/Report/List_of_recommendations" TargetMode="External"/><Relationship Id="rId39" Type="http://schemas.openxmlformats.org/officeDocument/2006/relationships/hyperlink" Target="https://www.aph.gov.au/Parliamentary_Business/Committees/Joint/Corporations_and_Financial_Services/CorporateInsolvency/Report/List_of_recommendations" TargetMode="External"/><Relationship Id="rId21" Type="http://schemas.openxmlformats.org/officeDocument/2006/relationships/hyperlink" Target="https://www.qbcc.qld.gov.au/" TargetMode="External"/><Relationship Id="rId34" Type="http://schemas.openxmlformats.org/officeDocument/2006/relationships/hyperlink" Target="https://www.aph.gov.au/Parliamentary_Business/Committees/Joint/Corporations_and_Financial_Services/CorporateInsolvency/Report/List_of_recommendations" TargetMode="External"/><Relationship Id="rId42" Type="http://schemas.openxmlformats.org/officeDocument/2006/relationships/hyperlink" Target="https://www.aph.gov.au/Parliamentary_Business/Committees/Joint/Corporations_and_Financial_Services/CorporateInsolvency/Report/List_of_recommendations" TargetMode="External"/><Relationship Id="rId47" Type="http://schemas.openxmlformats.org/officeDocument/2006/relationships/hyperlink" Target="https://www.aph.gov.au/Parliamentary_Business/Committees/Joint/Corporations_and_Financial_Services/CorporateInsolvency/Report/List_of_recommendations" TargetMode="External"/><Relationship Id="rId50" Type="http://schemas.openxmlformats.org/officeDocument/2006/relationships/hyperlink" Target="http://www.9windeyer.com.au/barristers/geoffrey-mcdonal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ustlii.edu.au/cgi-bin/viewdoc/au/legis/cth/consol_act/ba1966142/s122.html" TargetMode="External"/><Relationship Id="rId29" Type="http://schemas.openxmlformats.org/officeDocument/2006/relationships/hyperlink" Target="https://www.aph.gov.au/Parliamentary_Business/Committees/Joint/Corporations_and_Financial_Services/CorporateInsolvency/Report/List_of_recommendations" TargetMode="External"/><Relationship Id="rId11" Type="http://schemas.openxmlformats.org/officeDocument/2006/relationships/hyperlink" Target="https://asic.gov.au/for-finance-professionals/registered-liquidators/your-ongoing-obligations-as-a-registered-liquidator/assetless-administration-fund/" TargetMode="External"/><Relationship Id="rId24" Type="http://schemas.openxmlformats.org/officeDocument/2006/relationships/hyperlink" Target="https://www.aph.gov.au/Parliamentary_Business/Committees/Joint/Corporations_and_Financial_Services/CorporateInsolvency/Report/List_of_recommendations" TargetMode="External"/><Relationship Id="rId32" Type="http://schemas.openxmlformats.org/officeDocument/2006/relationships/hyperlink" Target="https://www.aph.gov.au/Parliamentary_Business/Committees/Joint/Corporations_and_Financial_Services/CorporateInsolvency/Report/List_of_recommendations" TargetMode="External"/><Relationship Id="rId37" Type="http://schemas.openxmlformats.org/officeDocument/2006/relationships/hyperlink" Target="https://www.aph.gov.au/Parliamentary_Business/Committees/Joint/Corporations_and_Financial_Services/CorporateInsolvency/Report/List_of_recommendations" TargetMode="External"/><Relationship Id="rId40" Type="http://schemas.openxmlformats.org/officeDocument/2006/relationships/hyperlink" Target="https://www.aph.gov.au/Parliamentary_Business/Committees/Joint/Corporations_and_Financial_Services/CorporateInsolvency/Report/List_of_recommendations" TargetMode="External"/><Relationship Id="rId45" Type="http://schemas.openxmlformats.org/officeDocument/2006/relationships/hyperlink" Target="https://www.aph.gov.au/Parliamentary_Business/Committees/Joint/Corporations_and_Financial_Services/CorporateInsolvency/Report/List_of_recommendation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asic.gov.au/about-asic/news-centre/find-a-media-release/2023-releases/23-259mr-asic-disqualifies-philip-whiteman-from-managing-corporations-for-maximum-five-years-after-engaging-in-illegal-phoenix-activity/" TargetMode="External"/><Relationship Id="rId19" Type="http://schemas.openxmlformats.org/officeDocument/2006/relationships/hyperlink" Target="http://www.austlii.edu.au/cgi-bin/viewdoc/au/legis/cth/consol_act/ba1966142/s121.html" TargetMode="External"/><Relationship Id="rId31" Type="http://schemas.openxmlformats.org/officeDocument/2006/relationships/hyperlink" Target="https://www.aph.gov.au/Parliamentary_Business/Committees/Joint/Corporations_and_Financial_Services/CorporateInsolvency/Report/List_of_recommendations" TargetMode="External"/><Relationship Id="rId44" Type="http://schemas.openxmlformats.org/officeDocument/2006/relationships/hyperlink" Target="https://www.aph.gov.au/Parliamentary_Business/Committees/Joint/Corporations_and_Financial_Services/CorporateInsolvency/Report/List_of_recommendation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tlii.edu.au/cgi-bin/viewdoc/au/legis/cth/consol_act/ca2001172/" TargetMode="External"/><Relationship Id="rId14" Type="http://schemas.openxmlformats.org/officeDocument/2006/relationships/hyperlink" Target="http://www.austlii.edu.au/cgi-bin/viewdoc/au/legis/cth/consol_act/ba1966142/s5.html" TargetMode="External"/><Relationship Id="rId22" Type="http://schemas.openxmlformats.org/officeDocument/2006/relationships/hyperlink" Target="https://www.aph.gov.au/Parliamentary_Business/Committees/Joint/Corporations_and_Financial_Services/CorporateInsolvency/Report/List_of_recommendations" TargetMode="External"/><Relationship Id="rId27" Type="http://schemas.openxmlformats.org/officeDocument/2006/relationships/hyperlink" Target="https://www.aph.gov.au/Parliamentary_Business/Committees/Joint/Corporations_and_Financial_Services/CorporateInsolvency/Report/List_of_recommendations" TargetMode="External"/><Relationship Id="rId30" Type="http://schemas.openxmlformats.org/officeDocument/2006/relationships/hyperlink" Target="https://www.aph.gov.au/Parliamentary_Business/Committees/Joint/Corporations_and_Financial_Services/CorporateInsolvency/Report/List_of_recommendations" TargetMode="External"/><Relationship Id="rId35" Type="http://schemas.openxmlformats.org/officeDocument/2006/relationships/hyperlink" Target="https://www.aph.gov.au/Parliamentary_Business/Committees/Joint/Corporations_and_Financial_Services/CorporateInsolvency/Report/List_of_recommendations" TargetMode="External"/><Relationship Id="rId43" Type="http://schemas.openxmlformats.org/officeDocument/2006/relationships/hyperlink" Target="https://www.aph.gov.au/Parliamentary_Business/Committees/Joint/Corporations_and_Financial_Services/CorporateInsolvency/Report/List_of_recommendations" TargetMode="External"/><Relationship Id="rId48" Type="http://schemas.openxmlformats.org/officeDocument/2006/relationships/hyperlink" Target="https://www.aph.gov.au/Parliamentary_Business/Committees/Joint/Corporations_and_Financial_Services/CorporateInsolvency/Report/List_of_recommendations" TargetMode="External"/><Relationship Id="rId8" Type="http://schemas.openxmlformats.org/officeDocument/2006/relationships/hyperlink" Target="http://www.austlii.edu.au/cgi-bin/viewdoc/au/cases/cth/FCA/2023/647.htm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bp.com.au/2023/09/16/hope-springs-eternal-for-debtors/" TargetMode="External"/><Relationship Id="rId17" Type="http://schemas.openxmlformats.org/officeDocument/2006/relationships/hyperlink" Target="http://www.austlii.edu.au/cgi-bin/viewdoc/au/legis/cth/consol_act/ba1966142/s5.html" TargetMode="External"/><Relationship Id="rId25" Type="http://schemas.openxmlformats.org/officeDocument/2006/relationships/hyperlink" Target="https://www.aph.gov.au/Parliamentary_Business/Committees/Joint/Corporations_and_Financial_Services/CorporateInsolvency/Report/List_of_recommendations" TargetMode="External"/><Relationship Id="rId33" Type="http://schemas.openxmlformats.org/officeDocument/2006/relationships/hyperlink" Target="https://www.aph.gov.au/Parliamentary_Business/Committees/Joint/Corporations_and_Financial_Services/CorporateInsolvency/Report/List_of_recommendations" TargetMode="External"/><Relationship Id="rId38" Type="http://schemas.openxmlformats.org/officeDocument/2006/relationships/hyperlink" Target="https://www.aph.gov.au/Parliamentary_Business/Committees/Joint/Corporations_and_Financial_Services/CorporateInsolvency/Report/List_of_recommendations" TargetMode="External"/><Relationship Id="rId46" Type="http://schemas.openxmlformats.org/officeDocument/2006/relationships/hyperlink" Target="https://www.aph.gov.au/Parliamentary_Business/Committees/Joint/Corporations_and_Financial_Services/CorporateInsolvency/Report/List_of_recommendations" TargetMode="External"/><Relationship Id="rId20" Type="http://schemas.openxmlformats.org/officeDocument/2006/relationships/hyperlink" Target="https://www.ato.gov.au/" TargetMode="External"/><Relationship Id="rId41" Type="http://schemas.openxmlformats.org/officeDocument/2006/relationships/hyperlink" Target="https://www.aph.gov.au/Parliamentary_Business/Committees/Joint/Corporations_and_Financial_Services/CorporateInsolvency/Report/List_of_recommenda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ustlii.edu.au/cgi-bin/viewdoc/au/legis/cth/consol_act/ba1966142/s120.html" TargetMode="External"/><Relationship Id="rId23" Type="http://schemas.openxmlformats.org/officeDocument/2006/relationships/hyperlink" Target="https://www.aph.gov.au/Parliamentary_Business/Committees/Joint/Corporations_and_Financial_Services/CorporateInsolvency/Report/List_of_recommendations" TargetMode="External"/><Relationship Id="rId28" Type="http://schemas.openxmlformats.org/officeDocument/2006/relationships/hyperlink" Target="https://www.aph.gov.au/Parliamentary_Business/Committees/Joint/Corporations_and_Financial_Services/CorporateInsolvency/Report/List_of_recommendations" TargetMode="External"/><Relationship Id="rId36" Type="http://schemas.openxmlformats.org/officeDocument/2006/relationships/hyperlink" Target="https://www.aph.gov.au/Parliamentary_Business/Committees/Joint/Corporations_and_Financial_Services/CorporateInsolvency/Report/List_of_recommendations" TargetMode="External"/><Relationship Id="rId49" Type="http://schemas.openxmlformats.org/officeDocument/2006/relationships/hyperlink" Target="https://www.aph.gov.au/Parliamentary_Business/Committees/Joint/Corporations_and_Financial_Services/CorporateInsolvency/Report/List_of_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B328-71F8-49D7-BB9F-906F21D7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5969</Words>
  <Characters>34029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McDonald</dc:creator>
  <cp:keywords/>
  <dc:description/>
  <cp:lastModifiedBy>Geoffrey McDonald</cp:lastModifiedBy>
  <cp:revision>5</cp:revision>
  <cp:lastPrinted>2023-03-22T23:22:00Z</cp:lastPrinted>
  <dcterms:created xsi:type="dcterms:W3CDTF">2023-10-10T04:30:00Z</dcterms:created>
  <dcterms:modified xsi:type="dcterms:W3CDTF">2023-10-22T22:22:00Z</dcterms:modified>
</cp:coreProperties>
</file>